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1063" w:hanging="1063" w:hangingChars="409"/>
        <w:rPr>
          <w:rFonts w:hint="default"/>
          <w:u w:val="double" w:color="auto"/>
        </w:rPr>
      </w:pPr>
      <w:r>
        <w:rPr>
          <w:rFonts w:hint="eastAsia"/>
          <w:b w:val="1"/>
          <w:u w:val="double" w:color="auto"/>
        </w:rPr>
        <w:t>◎住　田　議　員</w:t>
      </w:r>
    </w:p>
    <w:p>
      <w:pPr>
        <w:pStyle w:val="0"/>
        <w:ind w:left="1063" w:hanging="1063" w:hangingChars="409"/>
        <w:rPr>
          <w:rFonts w:hint="default"/>
          <w:u w:val="double" w:color="auto"/>
        </w:rPr>
      </w:pPr>
    </w:p>
    <w:p>
      <w:pPr>
        <w:pStyle w:val="0"/>
        <w:ind w:left="1063" w:hanging="1063" w:hangingChars="409"/>
        <w:rPr>
          <w:rFonts w:hint="eastAsia" w:ascii="ＭＳ 明朝" w:hAnsi="ＭＳ 明朝" w:eastAsia="ＭＳ 明朝"/>
          <w:sz w:val="26"/>
        </w:rPr>
      </w:pPr>
      <w:r>
        <w:rPr>
          <w:rFonts w:hint="eastAsia" w:ascii="ＭＳ 明朝" w:hAnsi="ＭＳ 明朝" w:eastAsia="ＭＳ 明朝"/>
          <w:b w:val="1"/>
          <w:sz w:val="26"/>
        </w:rPr>
        <w:t>１．ガバメントハンターの検討について</w:t>
      </w:r>
    </w:p>
    <w:p>
      <w:pPr>
        <w:pStyle w:val="0"/>
        <w:ind w:left="1063" w:hanging="1063" w:hangingChars="409"/>
        <w:rPr>
          <w:rFonts w:hint="eastAsia" w:ascii="ＭＳ 明朝" w:hAnsi="ＭＳ 明朝" w:eastAsia="ＭＳ 明朝"/>
          <w:sz w:val="26"/>
        </w:rPr>
      </w:pPr>
      <w:r>
        <w:rPr>
          <w:rFonts w:hint="eastAsia" w:ascii="ＭＳ 明朝" w:hAnsi="ＭＳ 明朝" w:eastAsia="ＭＳ 明朝"/>
          <w:sz w:val="26"/>
        </w:rPr>
        <w:t>　過去の一般質問で三田議員、但木議員より鳥獣害対策についての質疑があり</w:t>
      </w:r>
    </w:p>
    <w:p>
      <w:pPr>
        <w:pStyle w:val="0"/>
        <w:ind w:left="1063" w:hanging="1063" w:hangingChars="409"/>
        <w:rPr>
          <w:rFonts w:hint="eastAsia" w:ascii="ＭＳ 明朝" w:hAnsi="ＭＳ 明朝" w:eastAsia="ＭＳ 明朝"/>
          <w:sz w:val="26"/>
        </w:rPr>
      </w:pPr>
      <w:r>
        <w:rPr>
          <w:rFonts w:hint="eastAsia" w:ascii="ＭＳ 明朝" w:hAnsi="ＭＳ 明朝" w:eastAsia="ＭＳ 明朝"/>
          <w:sz w:val="26"/>
        </w:rPr>
        <w:t>ましたが、改めて伺います。</w:t>
      </w:r>
    </w:p>
    <w:p>
      <w:pPr>
        <w:pStyle w:val="0"/>
        <w:ind w:left="1063" w:leftChars="100" w:hanging="803" w:hangingChars="309"/>
        <w:rPr>
          <w:rFonts w:hint="eastAsia" w:ascii="ＭＳ 明朝" w:hAnsi="ＭＳ 明朝" w:eastAsia="ＭＳ 明朝"/>
          <w:sz w:val="26"/>
        </w:rPr>
      </w:pPr>
      <w:r>
        <w:rPr>
          <w:rFonts w:hint="eastAsia" w:ascii="ＭＳ 明朝" w:hAnsi="ＭＳ 明朝" w:eastAsia="ＭＳ 明朝"/>
          <w:sz w:val="26"/>
        </w:rPr>
        <w:t>近年、全国各地で被害が続く獣害、特にヒグマ対策に関して、今後、高齢化を</w:t>
      </w:r>
    </w:p>
    <w:p>
      <w:pPr>
        <w:pStyle w:val="0"/>
        <w:ind w:leftChars="0" w:firstLineChars="0"/>
        <w:rPr>
          <w:rFonts w:hint="eastAsia" w:ascii="ＭＳ 明朝" w:hAnsi="ＭＳ 明朝" w:eastAsia="ＭＳ 明朝"/>
          <w:sz w:val="26"/>
        </w:rPr>
      </w:pPr>
      <w:r>
        <w:rPr>
          <w:rFonts w:hint="eastAsia" w:ascii="ＭＳ 明朝" w:hAnsi="ＭＳ 明朝" w:eastAsia="ＭＳ 明朝"/>
          <w:sz w:val="26"/>
        </w:rPr>
        <w:t>続ける猟友会において継続的な対策は可能なのか。一部の自治体で導入され始めている、ガバメントハンターの導入を検討をしているかどうかお聞きします。</w:t>
      </w:r>
    </w:p>
    <w:p>
      <w:pPr>
        <w:pStyle w:val="0"/>
        <w:ind w:left="1063" w:hanging="1063" w:hangingChars="409"/>
        <w:rPr>
          <w:rFonts w:hint="eastAsia" w:ascii="ＭＳ 明朝" w:hAnsi="ＭＳ 明朝" w:eastAsia="ＭＳ 明朝"/>
          <w:sz w:val="26"/>
        </w:rPr>
      </w:pPr>
    </w:p>
    <w:p>
      <w:pPr>
        <w:pStyle w:val="0"/>
        <w:ind w:left="1063" w:hanging="1063" w:hangingChars="409"/>
        <w:rPr>
          <w:rFonts w:hint="eastAsia" w:ascii="ＭＳ 明朝" w:hAnsi="ＭＳ 明朝" w:eastAsia="ＭＳ 明朝"/>
          <w:sz w:val="26"/>
        </w:rPr>
      </w:pPr>
      <w:r>
        <w:rPr>
          <w:rFonts w:hint="eastAsia" w:ascii="ＭＳ 明朝" w:hAnsi="ＭＳ 明朝" w:eastAsia="ＭＳ 明朝"/>
          <w:b w:val="1"/>
          <w:sz w:val="26"/>
        </w:rPr>
        <w:t>２．佐呂間町役場にお</w:t>
      </w:r>
      <w:bookmarkStart w:id="0" w:name="_GoBack"/>
      <w:bookmarkEnd w:id="0"/>
      <w:r>
        <w:rPr>
          <w:rFonts w:hint="eastAsia" w:ascii="ＭＳ 明朝" w:hAnsi="ＭＳ 明朝" w:eastAsia="ＭＳ 明朝"/>
          <w:b w:val="1"/>
          <w:sz w:val="26"/>
        </w:rPr>
        <w:t>ける</w:t>
      </w:r>
      <w:r>
        <w:rPr>
          <w:rFonts w:hint="eastAsia" w:ascii="ＭＳ 明朝" w:hAnsi="ＭＳ 明朝" w:eastAsia="ＭＳ 明朝"/>
          <w:b w:val="1"/>
          <w:sz w:val="26"/>
        </w:rPr>
        <w:t>AI</w:t>
      </w:r>
      <w:r>
        <w:rPr>
          <w:rFonts w:hint="eastAsia" w:ascii="ＭＳ 明朝" w:hAnsi="ＭＳ 明朝" w:eastAsia="ＭＳ 明朝"/>
          <w:b w:val="1"/>
          <w:sz w:val="26"/>
        </w:rPr>
        <w:t>導入について</w:t>
      </w:r>
    </w:p>
    <w:p>
      <w:pPr>
        <w:pStyle w:val="0"/>
        <w:jc w:val="left"/>
        <w:rPr>
          <w:rFonts w:hint="eastAsia" w:ascii="ＭＳ 明朝" w:hAnsi="ＭＳ 明朝" w:eastAsia="ＭＳ 明朝"/>
          <w:sz w:val="26"/>
        </w:rPr>
      </w:pPr>
      <w:r>
        <w:rPr>
          <w:rFonts w:hint="eastAsia" w:ascii="ＭＳ 明朝" w:hAnsi="ＭＳ 明朝" w:eastAsia="ＭＳ 明朝"/>
          <w:sz w:val="26"/>
        </w:rPr>
        <w:t>　生成</w:t>
      </w:r>
      <w:r>
        <w:rPr>
          <w:rFonts w:hint="eastAsia" w:ascii="ＭＳ 明朝" w:hAnsi="ＭＳ 明朝" w:eastAsia="ＭＳ 明朝"/>
          <w:sz w:val="26"/>
        </w:rPr>
        <w:t>AI</w:t>
      </w:r>
      <w:r>
        <w:rPr>
          <w:rFonts w:hint="eastAsia" w:ascii="ＭＳ 明朝" w:hAnsi="ＭＳ 明朝" w:eastAsia="ＭＳ 明朝"/>
          <w:sz w:val="26"/>
        </w:rPr>
        <w:t>が世界中で注目され、その技術に新たな革新が起ころうとしています。</w:t>
      </w:r>
    </w:p>
    <w:p>
      <w:pPr>
        <w:pStyle w:val="0"/>
        <w:ind w:firstLine="240" w:firstLineChars="100"/>
        <w:jc w:val="left"/>
        <w:rPr>
          <w:rFonts w:hint="eastAsia" w:ascii="ＭＳ 明朝" w:hAnsi="ＭＳ 明朝" w:eastAsia="ＭＳ 明朝"/>
        </w:rPr>
      </w:pPr>
      <w:r>
        <w:rPr>
          <w:rFonts w:hint="eastAsia" w:ascii="ＭＳ 明朝" w:hAnsi="ＭＳ 明朝" w:eastAsia="ＭＳ 明朝"/>
          <w:sz w:val="26"/>
        </w:rPr>
        <w:t>先日、議会においても利用ガイドラインが策定され、今後の人口減少社会において、</w:t>
      </w:r>
      <w:r>
        <w:rPr>
          <w:rFonts w:hint="eastAsia" w:ascii="ＭＳ 明朝" w:hAnsi="ＭＳ 明朝" w:eastAsia="ＭＳ 明朝"/>
          <w:sz w:val="26"/>
        </w:rPr>
        <w:t>AI</w:t>
      </w:r>
      <w:r>
        <w:rPr>
          <w:rFonts w:hint="eastAsia" w:ascii="ＭＳ 明朝" w:hAnsi="ＭＳ 明朝" w:eastAsia="ＭＳ 明朝"/>
          <w:sz w:val="26"/>
        </w:rPr>
        <w:t>活用は必須の技術となってくるかと思います。事務処理はもとより、将来的には音声</w:t>
      </w:r>
      <w:r>
        <w:rPr>
          <w:rFonts w:hint="eastAsia" w:ascii="ＭＳ 明朝" w:hAnsi="ＭＳ 明朝" w:eastAsia="ＭＳ 明朝"/>
          <w:sz w:val="26"/>
        </w:rPr>
        <w:t>AI</w:t>
      </w:r>
      <w:r>
        <w:rPr>
          <w:rFonts w:hint="eastAsia" w:ascii="ＭＳ 明朝" w:hAnsi="ＭＳ 明朝" w:eastAsia="ＭＳ 明朝"/>
          <w:sz w:val="26"/>
        </w:rPr>
        <w:t>を用いて窓口対応をするなど、様々なメリットが考えられますが、その一方で、技術を使いこなせないことによるリスクなどもあるかと思います。そこで、佐呂間町役場におけるこれからの</w:t>
      </w:r>
      <w:r>
        <w:rPr>
          <w:rFonts w:hint="eastAsia" w:ascii="ＭＳ 明朝" w:hAnsi="ＭＳ 明朝" w:eastAsia="ＭＳ 明朝"/>
          <w:sz w:val="26"/>
        </w:rPr>
        <w:t>AI</w:t>
      </w:r>
      <w:r>
        <w:rPr>
          <w:rFonts w:hint="eastAsia" w:ascii="ＭＳ 明朝" w:hAnsi="ＭＳ 明朝" w:eastAsia="ＭＳ 明朝"/>
          <w:sz w:val="26"/>
        </w:rPr>
        <w:t>活用について、どう考えているかお伺いします。</w:t>
      </w: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rPr>
      </w:pPr>
    </w:p>
    <w:p>
      <w:pPr>
        <w:pStyle w:val="0"/>
        <w:ind w:left="1063" w:hanging="1063" w:hangingChars="409"/>
        <w:rPr>
          <w:rFonts w:hint="default"/>
          <w:u w:val="double" w:color="auto"/>
        </w:rPr>
      </w:pPr>
      <w:r>
        <w:rPr>
          <w:rFonts w:hint="eastAsia"/>
          <w:b w:val="1"/>
          <w:u w:val="double" w:color="auto"/>
        </w:rPr>
        <w:t>◎但　木　議　員</w:t>
      </w:r>
    </w:p>
    <w:p>
      <w:pPr>
        <w:pStyle w:val="0"/>
        <w:ind w:left="1063" w:hanging="1063" w:hangingChars="409"/>
        <w:rPr>
          <w:rFonts w:hint="default"/>
          <w:u w:val="double" w:color="auto"/>
        </w:rPr>
      </w:pPr>
    </w:p>
    <w:p>
      <w:pPr>
        <w:pStyle w:val="0"/>
        <w:ind w:left="1063" w:hanging="1063" w:hangingChars="409"/>
        <w:rPr>
          <w:rFonts w:hint="default"/>
        </w:rPr>
      </w:pPr>
      <w:r>
        <w:rPr>
          <w:rFonts w:hint="eastAsia"/>
          <w:b w:val="1"/>
        </w:rPr>
        <w:t>１．佐呂間高校魅力化の取組について</w:t>
      </w:r>
    </w:p>
    <w:p>
      <w:pPr>
        <w:pStyle w:val="0"/>
        <w:ind w:left="0" w:leftChars="0" w:firstLine="260" w:firstLineChars="100"/>
        <w:rPr>
          <w:rFonts w:hint="default"/>
        </w:rPr>
      </w:pPr>
      <w:r>
        <w:rPr>
          <w:rFonts w:hint="eastAsia"/>
        </w:rPr>
        <w:t>町長行政報告や町広報から、いよいよ高校存続にむけた「魅力化プロジェクト」が動き始めたという思いです。しかし、８月</w:t>
      </w:r>
      <w:r>
        <w:rPr>
          <w:rFonts w:hint="eastAsia"/>
        </w:rPr>
        <w:t>10</w:t>
      </w:r>
      <w:r>
        <w:rPr>
          <w:rFonts w:hint="eastAsia"/>
        </w:rPr>
        <w:t>日に開かれた存続対策協議会ま</w:t>
      </w:r>
    </w:p>
    <w:p>
      <w:pPr>
        <w:pStyle w:val="0"/>
        <w:ind w:left="1063" w:hanging="1063" w:hangingChars="409"/>
        <w:rPr>
          <w:rFonts w:hint="default"/>
        </w:rPr>
      </w:pPr>
      <w:r>
        <w:rPr>
          <w:rFonts w:hint="eastAsia"/>
        </w:rPr>
        <w:t>た、産業文教常任委員会でのワーキンググループ設置要領の中の構成員の中に</w:t>
      </w:r>
    </w:p>
    <w:p>
      <w:pPr>
        <w:pStyle w:val="0"/>
        <w:ind w:left="1063" w:hanging="1063" w:hangingChars="409"/>
        <w:rPr>
          <w:rFonts w:hint="default"/>
        </w:rPr>
      </w:pPr>
      <w:r>
        <w:rPr>
          <w:rFonts w:hint="eastAsia"/>
        </w:rPr>
        <w:t>産業団体が明記されていません。広報では「佐呂間高校なしに佐呂間町の未来は</w:t>
      </w:r>
    </w:p>
    <w:p>
      <w:pPr>
        <w:pStyle w:val="0"/>
        <w:ind w:left="1063" w:hanging="1063" w:hangingChars="409"/>
        <w:rPr>
          <w:rFonts w:hint="default"/>
        </w:rPr>
      </w:pPr>
      <w:r>
        <w:rPr>
          <w:rFonts w:hint="eastAsia"/>
        </w:rPr>
        <w:t>語れない」という強い思いのもと、町では高校の魅力化を「地域創生総合戦略」</w:t>
      </w:r>
    </w:p>
    <w:p>
      <w:pPr>
        <w:pStyle w:val="0"/>
        <w:ind w:left="1063" w:hanging="1063" w:hangingChars="409"/>
        <w:rPr>
          <w:rFonts w:hint="default"/>
        </w:rPr>
      </w:pPr>
      <w:r>
        <w:rPr>
          <w:rFonts w:hint="eastAsia"/>
        </w:rPr>
        <w:t>の重要項目として位置付けています。というのであれば、町の産業は欠かせない</w:t>
      </w:r>
    </w:p>
    <w:p>
      <w:pPr>
        <w:pStyle w:val="0"/>
        <w:ind w:left="1063" w:hanging="1063" w:hangingChars="409"/>
        <w:rPr>
          <w:rFonts w:hint="default"/>
        </w:rPr>
      </w:pPr>
      <w:r>
        <w:rPr>
          <w:rFonts w:hint="eastAsia"/>
        </w:rPr>
        <w:t>ものと考えます。</w:t>
      </w:r>
    </w:p>
    <w:p>
      <w:pPr>
        <w:pStyle w:val="0"/>
        <w:ind w:left="1063" w:hanging="1063" w:hangingChars="409"/>
        <w:rPr>
          <w:rFonts w:hint="default"/>
        </w:rPr>
      </w:pPr>
      <w:r>
        <w:rPr>
          <w:rFonts w:hint="eastAsia"/>
        </w:rPr>
        <w:t>　また、地域創生総合戦略の観点からいえば、学校と地域をつなぐ専門のコーデ</w:t>
      </w:r>
    </w:p>
    <w:p>
      <w:pPr>
        <w:pStyle w:val="0"/>
        <w:ind w:left="1063" w:hanging="1063" w:hangingChars="409"/>
        <w:rPr>
          <w:rFonts w:hint="default"/>
        </w:rPr>
      </w:pPr>
      <w:r>
        <w:rPr>
          <w:rFonts w:hint="eastAsia"/>
        </w:rPr>
        <w:t>ィネーターの活用も必要と考えますが、町の考えを伺います。</w:t>
      </w:r>
    </w:p>
    <w:p>
      <w:pPr>
        <w:pStyle w:val="0"/>
        <w:ind w:left="1063" w:hanging="1063" w:hangingChars="409"/>
        <w:rPr>
          <w:rFonts w:hint="default"/>
        </w:rPr>
      </w:pPr>
    </w:p>
    <w:p>
      <w:pPr>
        <w:pStyle w:val="0"/>
        <w:ind w:left="1063" w:hanging="1063" w:hangingChars="409"/>
        <w:rPr>
          <w:rFonts w:hint="default"/>
          <w:u w:val="double" w:color="auto"/>
        </w:rPr>
      </w:pPr>
      <w:r>
        <w:rPr>
          <w:rFonts w:hint="eastAsia"/>
          <w:b w:val="1"/>
        </w:rPr>
        <w:t>２．第</w:t>
      </w:r>
      <w:r>
        <w:rPr>
          <w:rFonts w:hint="eastAsia"/>
          <w:b w:val="1"/>
        </w:rPr>
        <w:t>10</w:t>
      </w:r>
      <w:r>
        <w:rPr>
          <w:rFonts w:hint="eastAsia"/>
          <w:b w:val="1"/>
        </w:rPr>
        <w:t>期介護保険事業計画について</w:t>
      </w:r>
    </w:p>
    <w:p>
      <w:pPr>
        <w:pStyle w:val="0"/>
        <w:ind w:left="1063" w:hanging="1063" w:hangingChars="409"/>
        <w:rPr>
          <w:rFonts w:hint="default"/>
        </w:rPr>
      </w:pPr>
      <w:r>
        <w:rPr>
          <w:rFonts w:hint="eastAsia"/>
        </w:rPr>
        <w:t>　来年度から始まる介護保険第</w:t>
      </w:r>
      <w:r>
        <w:rPr>
          <w:rFonts w:hint="eastAsia"/>
        </w:rPr>
        <w:t>10</w:t>
      </w:r>
      <w:r>
        <w:rPr>
          <w:rFonts w:hint="eastAsia"/>
        </w:rPr>
        <w:t>期事業計画策定に向け、作業が進んでいると</w:t>
      </w:r>
    </w:p>
    <w:p>
      <w:pPr>
        <w:pStyle w:val="0"/>
        <w:ind w:left="1063" w:hanging="1063" w:hangingChars="409"/>
        <w:rPr>
          <w:rFonts w:hint="default"/>
        </w:rPr>
      </w:pPr>
      <w:r>
        <w:rPr>
          <w:rFonts w:hint="eastAsia"/>
        </w:rPr>
        <w:t>ころと思いますが以下について伺います。</w:t>
      </w:r>
    </w:p>
    <w:p>
      <w:pPr>
        <w:pStyle w:val="0"/>
        <w:ind w:left="1063" w:leftChars="100" w:hanging="803" w:hangingChars="309"/>
        <w:rPr>
          <w:rFonts w:hint="default"/>
        </w:rPr>
      </w:pPr>
      <w:r>
        <w:rPr>
          <w:rFonts w:hint="eastAsia"/>
        </w:rPr>
        <w:t>①保険料の見込みについて</w:t>
      </w:r>
    </w:p>
    <w:p>
      <w:pPr>
        <w:pStyle w:val="0"/>
        <w:ind w:left="1063" w:hanging="1063" w:hangingChars="409"/>
        <w:rPr>
          <w:rFonts w:hint="default"/>
        </w:rPr>
      </w:pPr>
      <w:r>
        <w:rPr>
          <w:rFonts w:hint="eastAsia"/>
        </w:rPr>
        <w:t>　②地域類型導入とありますが、これによる町、利用者への影響について</w:t>
      </w:r>
    </w:p>
    <w:p>
      <w:pPr>
        <w:pStyle w:val="0"/>
        <w:ind w:left="1063" w:hanging="1063" w:hangingChars="409"/>
        <w:rPr>
          <w:rFonts w:hint="default"/>
        </w:rPr>
      </w:pPr>
      <w:r>
        <w:rPr>
          <w:rFonts w:hint="eastAsia"/>
        </w:rPr>
        <w:t>　③「給付と負担」の見直しが盛り込まれ、補足給付の見直し、ケアマネジメン</w:t>
      </w:r>
    </w:p>
    <w:p>
      <w:pPr>
        <w:pStyle w:val="0"/>
        <w:ind w:left="1063" w:hanging="1063" w:hangingChars="409"/>
        <w:rPr>
          <w:rFonts w:hint="default"/>
        </w:rPr>
      </w:pPr>
      <w:r>
        <w:rPr>
          <w:rFonts w:hint="eastAsia"/>
        </w:rPr>
        <w:t>　　トの有料化、介護老人保健施設、介護医療院における多床室の室料負担の拡</w:t>
      </w:r>
    </w:p>
    <w:p>
      <w:pPr>
        <w:pStyle w:val="0"/>
        <w:ind w:left="1063" w:hanging="1063" w:hangingChars="409"/>
        <w:rPr>
          <w:rFonts w:hint="default"/>
        </w:rPr>
      </w:pPr>
      <w:r>
        <w:rPr>
          <w:rFonts w:hint="eastAsia"/>
        </w:rPr>
        <w:t>　　大等があるようですが、実際どのくらい負担増になるのか？</w:t>
      </w:r>
    </w:p>
    <w:p>
      <w:pPr>
        <w:pStyle w:val="0"/>
        <w:ind w:left="1063" w:hanging="1063" w:hangingChars="409"/>
        <w:rPr>
          <w:rFonts w:hint="default"/>
        </w:rPr>
      </w:pPr>
    </w:p>
    <w:p>
      <w:pPr>
        <w:pStyle w:val="0"/>
        <w:ind w:left="1063" w:hanging="1063" w:hangingChars="409"/>
        <w:rPr>
          <w:rFonts w:hint="default"/>
        </w:rPr>
      </w:pPr>
      <w:r>
        <w:rPr>
          <w:rFonts w:hint="eastAsia"/>
          <w:b w:val="1"/>
        </w:rPr>
        <w:t>３．アメリカ産生食用ジャガイモの輸入解禁の町の対応について</w:t>
      </w:r>
    </w:p>
    <w:p>
      <w:pPr>
        <w:pStyle w:val="0"/>
        <w:ind w:left="1063" w:hanging="1063" w:hangingChars="409"/>
        <w:rPr>
          <w:rFonts w:hint="default"/>
        </w:rPr>
      </w:pPr>
      <w:r>
        <w:rPr>
          <w:rFonts w:hint="eastAsia"/>
        </w:rPr>
        <w:t>　今日まで植物防疫法で生食用のジャガイモの輸入は事実上禁止されていまし</w:t>
      </w:r>
    </w:p>
    <w:p>
      <w:pPr>
        <w:pStyle w:val="0"/>
        <w:ind w:left="1063" w:hanging="1063" w:hangingChars="409"/>
        <w:rPr>
          <w:rFonts w:hint="default"/>
        </w:rPr>
      </w:pPr>
      <w:r>
        <w:rPr>
          <w:rFonts w:hint="eastAsia"/>
        </w:rPr>
        <w:t>たが、アメリカは生食用の輸入解禁を日本に求め、国もそれにあわせて、札幌</w:t>
      </w:r>
    </w:p>
    <w:p>
      <w:pPr>
        <w:pStyle w:val="0"/>
        <w:ind w:left="1063" w:hanging="1063" w:hangingChars="409"/>
        <w:rPr>
          <w:rFonts w:hint="default"/>
        </w:rPr>
      </w:pPr>
      <w:r>
        <w:rPr>
          <w:rFonts w:hint="eastAsia"/>
        </w:rPr>
        <w:t>帯広・北見で説明会も行っています。町のジャガイモ作付け面積は多くはないと</w:t>
      </w:r>
    </w:p>
    <w:p>
      <w:pPr>
        <w:pStyle w:val="0"/>
        <w:ind w:left="1063" w:hanging="1063" w:hangingChars="409"/>
        <w:rPr>
          <w:rFonts w:hint="default"/>
        </w:rPr>
      </w:pPr>
      <w:r>
        <w:rPr>
          <w:rFonts w:hint="eastAsia"/>
        </w:rPr>
        <w:t>いえ、輸入解禁による病虫害の影響で輪作体系がくずれれば農業経営に多大な</w:t>
      </w:r>
    </w:p>
    <w:p>
      <w:pPr>
        <w:pStyle w:val="0"/>
        <w:ind w:left="1063" w:hanging="1063" w:hangingChars="409"/>
        <w:rPr>
          <w:rFonts w:hint="default"/>
        </w:rPr>
      </w:pPr>
      <w:r>
        <w:rPr>
          <w:rFonts w:hint="eastAsia"/>
        </w:rPr>
        <w:t>被害を招きかねません。</w:t>
      </w:r>
    </w:p>
    <w:p>
      <w:pPr>
        <w:pStyle w:val="0"/>
        <w:ind w:left="1063" w:hanging="1063" w:hangingChars="409"/>
        <w:rPr>
          <w:rFonts w:hint="default"/>
        </w:rPr>
      </w:pPr>
      <w:r>
        <w:rPr>
          <w:rFonts w:hint="eastAsia"/>
        </w:rPr>
        <w:t>　オホーツクの農業を守り、安全安心の食を！という立場で、町にあっては農業</w:t>
      </w:r>
    </w:p>
    <w:p>
      <w:pPr>
        <w:pStyle w:val="0"/>
        <w:ind w:left="1063" w:hanging="1063" w:hangingChars="409"/>
        <w:rPr>
          <w:rFonts w:hint="default"/>
        </w:rPr>
      </w:pPr>
      <w:r>
        <w:rPr>
          <w:rFonts w:hint="eastAsia"/>
        </w:rPr>
        <w:t>団体と力を合わせて、国・道に強く要望していただきたいと思いますが、町の考</w:t>
      </w:r>
    </w:p>
    <w:p>
      <w:pPr>
        <w:pStyle w:val="0"/>
        <w:ind w:left="1063" w:hanging="1063" w:hangingChars="409"/>
        <w:rPr>
          <w:rFonts w:hint="default"/>
        </w:rPr>
      </w:pPr>
      <w:r>
        <w:rPr>
          <w:rFonts w:hint="eastAsia"/>
        </w:rPr>
        <w:t>えを伺います。</w:t>
      </w:r>
    </w:p>
    <w:sectPr>
      <w:headerReference r:id="rId5" w:type="default"/>
      <w:footerReference r:id="rId6" w:type="even"/>
      <w:footerReference r:id="rId7" w:type="default"/>
      <w:pgSz w:w="11906" w:h="16838"/>
      <w:pgMar w:top="1871" w:right="1418" w:bottom="1134" w:left="1276" w:header="567" w:footer="1021" w:gutter="0"/>
      <w:cols w:space="720"/>
      <w:textDirection w:val="lrTb"/>
      <w:docGrid w:type="lines" w:linePitch="398" w:charSpace="1490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6"/>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6"/>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w:t>
    </w:r>
    <w:r>
      <w:rPr>
        <w:rFonts w:hint="eastAsia"/>
      </w:rPr>
      <w:fldChar w:fldCharType="end"/>
    </w:r>
  </w:p>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jc w:val="center"/>
      <w:rPr>
        <w:rFonts w:hint="default" w:ascii="ＭＳ ゴシック" w:hAnsi="ＭＳ ゴシック" w:eastAsia="ＭＳ ゴシック"/>
        <w:sz w:val="40"/>
      </w:rPr>
    </w:pPr>
  </w:p>
  <w:p>
    <w:pPr>
      <w:pStyle w:val="21"/>
      <w:jc w:val="center"/>
      <w:rPr>
        <w:rFonts w:hint="default"/>
      </w:rPr>
    </w:pPr>
    <w:r>
      <w:rPr>
        <w:rFonts w:hint="eastAsia" w:ascii="ＭＳ ゴシック" w:hAnsi="ＭＳ ゴシック" w:eastAsia="ＭＳ ゴシック"/>
        <w:sz w:val="40"/>
      </w:rPr>
      <w:t>令和８年第３回定例会一般質問要旨</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333"/>
  <w:drawingGridVerticalSpacing w:val="19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rPr>
      <w:rFonts w:ascii="ＭＳ Ｐゴシック" w:hAnsi="ＭＳ Ｐゴシック"/>
      <w:b w:val="1"/>
    </w:rPr>
  </w:style>
  <w:style w:type="paragraph" w:styleId="16">
    <w:name w:val="Body Text Indent"/>
    <w:basedOn w:val="0"/>
    <w:next w:val="16"/>
    <w:link w:val="0"/>
    <w:uiPriority w:val="0"/>
    <w:pPr>
      <w:ind w:firstLine="240"/>
    </w:pPr>
    <w:rPr>
      <w:rFonts w:ascii="ＭＳ Ｐゴシック" w:hAnsi="ＭＳ Ｐゴシック"/>
    </w:rPr>
  </w:style>
  <w:style w:type="paragraph" w:styleId="17">
    <w:name w:val="footer"/>
    <w:basedOn w:val="0"/>
    <w:next w:val="17"/>
    <w:link w:val="24"/>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ody Text Indent 2"/>
    <w:basedOn w:val="0"/>
    <w:next w:val="19"/>
    <w:link w:val="0"/>
    <w:uiPriority w:val="0"/>
    <w:pPr>
      <w:ind w:left="780" w:leftChars="100" w:hanging="520" w:hangingChars="200"/>
    </w:pPr>
  </w:style>
  <w:style w:type="paragraph" w:styleId="20">
    <w:name w:val="Body Text Indent 3"/>
    <w:basedOn w:val="0"/>
    <w:next w:val="20"/>
    <w:link w:val="0"/>
    <w:uiPriority w:val="0"/>
    <w:pPr>
      <w:ind w:left="780" w:leftChars="200" w:hanging="260" w:hangingChars="100"/>
    </w:pPr>
  </w:style>
  <w:style w:type="paragraph" w:styleId="21">
    <w:name w:val="header"/>
    <w:basedOn w:val="0"/>
    <w:next w:val="21"/>
    <w:link w:val="0"/>
    <w:uiPriority w:val="0"/>
    <w:pPr>
      <w:tabs>
        <w:tab w:val="center" w:leader="none" w:pos="4252"/>
        <w:tab w:val="right" w:leader="none" w:pos="8504"/>
      </w:tabs>
      <w:snapToGrid w:val="0"/>
    </w:pPr>
  </w:style>
  <w:style w:type="paragraph" w:styleId="22">
    <w:name w:val="Balloon Text"/>
    <w:basedOn w:val="0"/>
    <w:next w:val="22"/>
    <w:link w:val="0"/>
    <w:uiPriority w:val="0"/>
    <w:semiHidden/>
    <w:rPr>
      <w:rFonts w:ascii="Arial" w:hAnsi="Arial" w:eastAsia="ＭＳ ゴシック"/>
      <w:sz w:val="18"/>
    </w:rPr>
  </w:style>
  <w:style w:type="paragraph" w:styleId="23" w:customStyle="1">
    <w:name w:val="リスト段落1"/>
    <w:basedOn w:val="0"/>
    <w:next w:val="23"/>
    <w:link w:val="0"/>
    <w:uiPriority w:val="0"/>
    <w:pPr>
      <w:ind w:left="840" w:leftChars="400"/>
    </w:pPr>
    <w:rPr>
      <w:rFonts w:ascii="Century" w:hAnsi="Century"/>
      <w:sz w:val="21"/>
    </w:rPr>
  </w:style>
  <w:style w:type="character" w:styleId="24" w:customStyle="1">
    <w:name w:val="フッター (文字)"/>
    <w:next w:val="24"/>
    <w:link w:val="17"/>
    <w:uiPriority w:val="0"/>
    <w:rPr>
      <w:rFonts w:ascii="ＭＳ 明朝" w:hAnsi="ＭＳ 明朝"/>
      <w:kern w:val="2"/>
      <w:sz w:val="26"/>
    </w:rPr>
  </w:style>
  <w:style w:type="paragraph" w:styleId="25">
    <w:name w:val="No Spacing"/>
    <w:next w:val="25"/>
    <w:link w:val="0"/>
    <w:uiPriority w:val="0"/>
    <w:qFormat/>
    <w:pPr>
      <w:widowControl w:val="0"/>
      <w:jc w:val="both"/>
    </w:pPr>
    <w:rPr>
      <w:rFonts w:ascii="ＭＳ 明朝" w:hAnsi="ＭＳ 明朝"/>
      <w:kern w:val="2"/>
      <w:sz w:val="26"/>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801</TotalTime>
  <Pages>2</Pages>
  <Words>9</Words>
  <Characters>1199</Characters>
  <Application>JUST Note</Application>
  <Lines>66</Lines>
  <Paragraphs>37</Paragraphs>
  <CharactersWithSpaces>1217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第2回定例会一般質問要旨</dc:title>
  <dc:creator>東芝ユーザ</dc:creator>
  <cp:lastModifiedBy>佐々木 崇</cp:lastModifiedBy>
  <cp:lastPrinted>2026-09-09T07:18:07Z</cp:lastPrinted>
  <dcterms:created xsi:type="dcterms:W3CDTF">2022-03-02T02:03:00Z</dcterms:created>
  <dcterms:modified xsi:type="dcterms:W3CDTF">2026-09-09T07:23:14Z</dcterms:modified>
  <cp:revision>34</cp:revision>
</cp:coreProperties>
</file>