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295" w:rsidRDefault="004D5295">
      <w:pPr>
        <w:rPr>
          <w:sz w:val="56"/>
          <w:szCs w:val="56"/>
        </w:rPr>
      </w:pPr>
    </w:p>
    <w:p w:rsidR="004D5295" w:rsidRDefault="004D5295">
      <w:pPr>
        <w:rPr>
          <w:sz w:val="56"/>
          <w:szCs w:val="56"/>
        </w:rPr>
      </w:pPr>
    </w:p>
    <w:p w:rsidR="009A42FC" w:rsidRDefault="004D5295" w:rsidP="004D5295">
      <w:pPr>
        <w:jc w:val="center"/>
        <w:rPr>
          <w:sz w:val="56"/>
          <w:szCs w:val="56"/>
        </w:rPr>
      </w:pPr>
      <w:r w:rsidRPr="004D5295">
        <w:rPr>
          <w:rFonts w:hint="eastAsia"/>
          <w:sz w:val="56"/>
          <w:szCs w:val="56"/>
        </w:rPr>
        <w:t>佐呂間町介護サービス事業経営戦略</w:t>
      </w: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Default="004D5295">
      <w:pPr>
        <w:rPr>
          <w:sz w:val="56"/>
          <w:szCs w:val="56"/>
        </w:rPr>
      </w:pPr>
    </w:p>
    <w:p w:rsidR="004D5295" w:rsidRPr="004D5295" w:rsidRDefault="004D5295" w:rsidP="004D5295">
      <w:pPr>
        <w:jc w:val="center"/>
        <w:rPr>
          <w:sz w:val="40"/>
          <w:szCs w:val="40"/>
        </w:rPr>
      </w:pPr>
      <w:r>
        <w:rPr>
          <w:rFonts w:hint="eastAsia"/>
          <w:sz w:val="40"/>
          <w:szCs w:val="40"/>
        </w:rPr>
        <w:t>令和3年（2021年）3月</w:t>
      </w:r>
    </w:p>
    <w:p w:rsidR="004D5295" w:rsidRPr="004D5295" w:rsidRDefault="004D5295">
      <w:pPr>
        <w:rPr>
          <w:sz w:val="40"/>
          <w:szCs w:val="40"/>
        </w:rPr>
      </w:pPr>
    </w:p>
    <w:p w:rsidR="004D5295" w:rsidRPr="004D5295" w:rsidRDefault="004D5295" w:rsidP="004D5295">
      <w:pPr>
        <w:jc w:val="center"/>
        <w:rPr>
          <w:sz w:val="40"/>
          <w:szCs w:val="40"/>
        </w:rPr>
      </w:pPr>
      <w:r>
        <w:rPr>
          <w:rFonts w:hint="eastAsia"/>
          <w:sz w:val="40"/>
          <w:szCs w:val="40"/>
        </w:rPr>
        <w:t>佐呂間町立特別養護老人ホーム愛の園</w:t>
      </w:r>
    </w:p>
    <w:p w:rsidR="004D5295" w:rsidRPr="009C7F5D" w:rsidRDefault="009C7F5D" w:rsidP="009C7F5D">
      <w:pPr>
        <w:jc w:val="center"/>
        <w:rPr>
          <w:sz w:val="32"/>
          <w:szCs w:val="32"/>
        </w:rPr>
      </w:pPr>
      <w:r>
        <w:rPr>
          <w:rFonts w:hint="eastAsia"/>
          <w:sz w:val="32"/>
          <w:szCs w:val="32"/>
        </w:rPr>
        <w:t>（</w:t>
      </w:r>
      <w:r w:rsidR="00A87D4B">
        <w:rPr>
          <w:rFonts w:hint="eastAsia"/>
          <w:sz w:val="32"/>
          <w:szCs w:val="32"/>
        </w:rPr>
        <w:t>指定</w:t>
      </w:r>
      <w:r>
        <w:rPr>
          <w:rFonts w:hint="eastAsia"/>
          <w:sz w:val="32"/>
          <w:szCs w:val="32"/>
        </w:rPr>
        <w:t>介護老人福祉施設・</w:t>
      </w:r>
      <w:r w:rsidR="00A87D4B">
        <w:rPr>
          <w:rFonts w:hint="eastAsia"/>
          <w:sz w:val="32"/>
          <w:szCs w:val="32"/>
        </w:rPr>
        <w:t>老人短期入所施設</w:t>
      </w:r>
      <w:r>
        <w:rPr>
          <w:rFonts w:hint="eastAsia"/>
          <w:sz w:val="32"/>
          <w:szCs w:val="32"/>
        </w:rPr>
        <w:t>）</w:t>
      </w:r>
    </w:p>
    <w:p w:rsidR="004D5295" w:rsidRDefault="004D5295">
      <w:pPr>
        <w:rPr>
          <w:sz w:val="28"/>
          <w:szCs w:val="28"/>
        </w:rPr>
      </w:pPr>
    </w:p>
    <w:p w:rsidR="004D5295" w:rsidRPr="00437BBE" w:rsidRDefault="004D5295" w:rsidP="00437BBE">
      <w:pPr>
        <w:jc w:val="center"/>
        <w:rPr>
          <w:sz w:val="28"/>
          <w:szCs w:val="28"/>
        </w:rPr>
      </w:pPr>
      <w:r w:rsidRPr="00437BBE">
        <w:rPr>
          <w:rFonts w:hint="eastAsia"/>
          <w:sz w:val="28"/>
          <w:szCs w:val="28"/>
        </w:rPr>
        <w:lastRenderedPageBreak/>
        <w:t>目</w:t>
      </w:r>
      <w:r w:rsidR="00437BBE" w:rsidRPr="00437BBE">
        <w:rPr>
          <w:rFonts w:hint="eastAsia"/>
          <w:sz w:val="28"/>
          <w:szCs w:val="28"/>
        </w:rPr>
        <w:t xml:space="preserve">　　　　　</w:t>
      </w:r>
      <w:r w:rsidRPr="00437BBE">
        <w:rPr>
          <w:rFonts w:hint="eastAsia"/>
          <w:sz w:val="28"/>
          <w:szCs w:val="28"/>
        </w:rPr>
        <w:t>次</w:t>
      </w:r>
    </w:p>
    <w:p w:rsidR="004D5295" w:rsidRDefault="004D5295">
      <w:pPr>
        <w:rPr>
          <w:sz w:val="24"/>
          <w:szCs w:val="24"/>
        </w:rPr>
      </w:pPr>
    </w:p>
    <w:p w:rsidR="004D5295" w:rsidRDefault="004D5295">
      <w:pPr>
        <w:rPr>
          <w:sz w:val="24"/>
          <w:szCs w:val="24"/>
        </w:rPr>
      </w:pPr>
      <w:r>
        <w:rPr>
          <w:rFonts w:hint="eastAsia"/>
          <w:sz w:val="24"/>
          <w:szCs w:val="24"/>
        </w:rPr>
        <w:t>１．</w:t>
      </w:r>
      <w:r w:rsidR="00A50620">
        <w:rPr>
          <w:rFonts w:hint="eastAsia"/>
          <w:sz w:val="24"/>
          <w:szCs w:val="24"/>
        </w:rPr>
        <w:t>経営の基本指針</w:t>
      </w:r>
    </w:p>
    <w:p w:rsidR="00A50620" w:rsidRDefault="00A50620">
      <w:pPr>
        <w:rPr>
          <w:sz w:val="24"/>
          <w:szCs w:val="24"/>
        </w:rPr>
      </w:pPr>
      <w:r>
        <w:rPr>
          <w:rFonts w:hint="eastAsia"/>
          <w:sz w:val="24"/>
          <w:szCs w:val="24"/>
        </w:rPr>
        <w:t>２．計画期間</w:t>
      </w:r>
    </w:p>
    <w:p w:rsidR="00A50620" w:rsidRDefault="00A50620">
      <w:pPr>
        <w:rPr>
          <w:sz w:val="24"/>
          <w:szCs w:val="24"/>
        </w:rPr>
      </w:pPr>
      <w:r>
        <w:rPr>
          <w:rFonts w:hint="eastAsia"/>
          <w:sz w:val="24"/>
          <w:szCs w:val="24"/>
        </w:rPr>
        <w:t>３．投資・財政計画（収支計画）</w:t>
      </w:r>
    </w:p>
    <w:p w:rsidR="00A50620" w:rsidRDefault="00A50620">
      <w:pPr>
        <w:rPr>
          <w:sz w:val="24"/>
          <w:szCs w:val="24"/>
        </w:rPr>
      </w:pPr>
      <w:r>
        <w:rPr>
          <w:rFonts w:hint="eastAsia"/>
          <w:sz w:val="24"/>
          <w:szCs w:val="24"/>
        </w:rPr>
        <w:t xml:space="preserve">　（１）投資・財政計画（収支計画）</w:t>
      </w:r>
    </w:p>
    <w:p w:rsidR="00A50620" w:rsidRDefault="00A50620">
      <w:pPr>
        <w:rPr>
          <w:sz w:val="24"/>
          <w:szCs w:val="24"/>
        </w:rPr>
      </w:pPr>
      <w:r>
        <w:rPr>
          <w:rFonts w:hint="eastAsia"/>
          <w:sz w:val="24"/>
          <w:szCs w:val="24"/>
        </w:rPr>
        <w:t>４．効率化・経営健全化の取組</w:t>
      </w:r>
    </w:p>
    <w:p w:rsidR="00A50620" w:rsidRDefault="00A50620">
      <w:pPr>
        <w:rPr>
          <w:sz w:val="24"/>
          <w:szCs w:val="24"/>
        </w:rPr>
      </w:pPr>
      <w:r>
        <w:rPr>
          <w:rFonts w:hint="eastAsia"/>
          <w:sz w:val="24"/>
          <w:szCs w:val="24"/>
        </w:rPr>
        <w:t xml:space="preserve">　（１）組織、人材、定員、給与に関する事項</w:t>
      </w:r>
    </w:p>
    <w:p w:rsidR="00A50620" w:rsidRDefault="00A50620">
      <w:pPr>
        <w:rPr>
          <w:sz w:val="24"/>
          <w:szCs w:val="24"/>
        </w:rPr>
      </w:pPr>
      <w:r>
        <w:rPr>
          <w:rFonts w:hint="eastAsia"/>
          <w:sz w:val="24"/>
          <w:szCs w:val="24"/>
        </w:rPr>
        <w:t xml:space="preserve">　（２）その他の経営基盤の強化に関する事項</w:t>
      </w:r>
    </w:p>
    <w:p w:rsidR="00437BBE" w:rsidRDefault="00A50620">
      <w:pPr>
        <w:rPr>
          <w:sz w:val="24"/>
          <w:szCs w:val="24"/>
        </w:rPr>
      </w:pPr>
      <w:r>
        <w:rPr>
          <w:rFonts w:hint="eastAsia"/>
          <w:sz w:val="24"/>
          <w:szCs w:val="24"/>
        </w:rPr>
        <w:t xml:space="preserve">　（３）資金不足比率の見通しとその評価、地方財政法に定める資金の不足額が</w:t>
      </w:r>
    </w:p>
    <w:p w:rsidR="00A50620" w:rsidRDefault="00437BBE" w:rsidP="00437BBE">
      <w:pPr>
        <w:ind w:firstLineChars="400" w:firstLine="960"/>
        <w:rPr>
          <w:sz w:val="24"/>
          <w:szCs w:val="24"/>
        </w:rPr>
      </w:pPr>
      <w:r>
        <w:rPr>
          <w:rFonts w:hint="eastAsia"/>
          <w:sz w:val="24"/>
          <w:szCs w:val="24"/>
        </w:rPr>
        <w:t>ある場合はその解消策</w:t>
      </w:r>
    </w:p>
    <w:p w:rsidR="00437BBE" w:rsidRDefault="00437BBE" w:rsidP="00437BBE">
      <w:pPr>
        <w:rPr>
          <w:sz w:val="24"/>
          <w:szCs w:val="24"/>
        </w:rPr>
      </w:pPr>
      <w:r>
        <w:rPr>
          <w:rFonts w:hint="eastAsia"/>
          <w:sz w:val="24"/>
          <w:szCs w:val="24"/>
        </w:rPr>
        <w:t xml:space="preserve">　（４）資金管理・調達に関する事項</w:t>
      </w:r>
    </w:p>
    <w:p w:rsidR="00437BBE" w:rsidRDefault="00437BBE" w:rsidP="00437BBE">
      <w:pPr>
        <w:rPr>
          <w:sz w:val="24"/>
          <w:szCs w:val="24"/>
        </w:rPr>
      </w:pPr>
      <w:r>
        <w:rPr>
          <w:rFonts w:hint="eastAsia"/>
          <w:sz w:val="24"/>
          <w:szCs w:val="24"/>
        </w:rPr>
        <w:t xml:space="preserve">　（５）情報公開に関する事項</w:t>
      </w:r>
    </w:p>
    <w:p w:rsidR="00437BBE" w:rsidRDefault="00437BBE" w:rsidP="00437BBE">
      <w:pPr>
        <w:rPr>
          <w:sz w:val="24"/>
          <w:szCs w:val="24"/>
        </w:rPr>
      </w:pPr>
      <w:r>
        <w:rPr>
          <w:rFonts w:hint="eastAsia"/>
          <w:sz w:val="24"/>
          <w:szCs w:val="24"/>
        </w:rPr>
        <w:t xml:space="preserve">　（６）その他の重点事項</w:t>
      </w:r>
    </w:p>
    <w:p w:rsidR="00437BBE" w:rsidRDefault="00437BBE" w:rsidP="00437BBE">
      <w:pPr>
        <w:rPr>
          <w:sz w:val="24"/>
          <w:szCs w:val="24"/>
        </w:rPr>
      </w:pPr>
      <w:r>
        <w:rPr>
          <w:rFonts w:hint="eastAsia"/>
          <w:sz w:val="24"/>
          <w:szCs w:val="24"/>
        </w:rPr>
        <w:t xml:space="preserve">　　　　①事業の意義、提供するサービス自体の必要性</w:t>
      </w:r>
    </w:p>
    <w:p w:rsidR="00437BBE" w:rsidRDefault="00437BBE" w:rsidP="00437BBE">
      <w:pPr>
        <w:rPr>
          <w:sz w:val="24"/>
          <w:szCs w:val="24"/>
        </w:rPr>
      </w:pPr>
      <w:r>
        <w:rPr>
          <w:rFonts w:hint="eastAsia"/>
          <w:sz w:val="24"/>
          <w:szCs w:val="24"/>
        </w:rPr>
        <w:t xml:space="preserve">　　　　②公営企業として実施する必要性</w:t>
      </w:r>
    </w:p>
    <w:p w:rsidR="00437BBE" w:rsidRDefault="00437BBE" w:rsidP="00437BBE">
      <w:pPr>
        <w:rPr>
          <w:sz w:val="24"/>
          <w:szCs w:val="24"/>
        </w:rPr>
      </w:pPr>
    </w:p>
    <w:p w:rsidR="00437BBE" w:rsidRDefault="00437BBE" w:rsidP="00437BBE">
      <w:pPr>
        <w:rPr>
          <w:sz w:val="24"/>
          <w:szCs w:val="24"/>
        </w:rPr>
      </w:pPr>
    </w:p>
    <w:p w:rsidR="00437BBE" w:rsidRDefault="00437BBE" w:rsidP="00437BBE">
      <w:pPr>
        <w:rPr>
          <w:sz w:val="24"/>
          <w:szCs w:val="24"/>
        </w:rPr>
      </w:pPr>
    </w:p>
    <w:p w:rsidR="00437BBE" w:rsidRDefault="00437BBE" w:rsidP="00437BBE">
      <w:pPr>
        <w:rPr>
          <w:sz w:val="24"/>
          <w:szCs w:val="24"/>
        </w:rPr>
      </w:pPr>
    </w:p>
    <w:p w:rsidR="00437BBE" w:rsidRDefault="000A3D5A" w:rsidP="00437BBE">
      <w:pPr>
        <w:rPr>
          <w:sz w:val="24"/>
          <w:szCs w:val="24"/>
        </w:rPr>
      </w:pPr>
      <w:r>
        <w:rPr>
          <w:rFonts w:hint="eastAsia"/>
          <w:sz w:val="24"/>
          <w:szCs w:val="24"/>
        </w:rPr>
        <w:lastRenderedPageBreak/>
        <w:t>１．経営の基本指針</w:t>
      </w:r>
    </w:p>
    <w:p w:rsidR="000A3D5A" w:rsidRDefault="000A3D5A" w:rsidP="00437BBE">
      <w:pPr>
        <w:rPr>
          <w:sz w:val="24"/>
          <w:szCs w:val="24"/>
        </w:rPr>
      </w:pPr>
      <w:r>
        <w:rPr>
          <w:rFonts w:hint="eastAsia"/>
          <w:sz w:val="24"/>
          <w:szCs w:val="24"/>
        </w:rPr>
        <w:t xml:space="preserve">　佐呂間町は、</w:t>
      </w:r>
      <w:r w:rsidR="00C76365">
        <w:rPr>
          <w:rFonts w:hint="eastAsia"/>
          <w:sz w:val="24"/>
          <w:szCs w:val="24"/>
        </w:rPr>
        <w:t>人口</w:t>
      </w:r>
      <w:r w:rsidR="00E173E4">
        <w:rPr>
          <w:rFonts w:hint="eastAsia"/>
          <w:sz w:val="24"/>
          <w:szCs w:val="24"/>
        </w:rPr>
        <w:t>４，９３</w:t>
      </w:r>
      <w:r w:rsidR="00FD2FB4">
        <w:rPr>
          <w:rFonts w:hint="eastAsia"/>
          <w:sz w:val="24"/>
          <w:szCs w:val="24"/>
        </w:rPr>
        <w:t>９</w:t>
      </w:r>
      <w:r w:rsidR="00256947">
        <w:rPr>
          <w:rFonts w:hint="eastAsia"/>
          <w:sz w:val="24"/>
          <w:szCs w:val="24"/>
        </w:rPr>
        <w:t>人、高齢化率が約３９</w:t>
      </w:r>
      <w:r w:rsidR="00E173E4">
        <w:rPr>
          <w:rFonts w:hint="eastAsia"/>
          <w:sz w:val="24"/>
          <w:szCs w:val="24"/>
        </w:rPr>
        <w:t>.３</w:t>
      </w:r>
      <w:r w:rsidR="001E27B9">
        <w:rPr>
          <w:rFonts w:hint="eastAsia"/>
          <w:sz w:val="24"/>
          <w:szCs w:val="24"/>
        </w:rPr>
        <w:t>％（令和３</w:t>
      </w:r>
      <w:r w:rsidR="00256947">
        <w:rPr>
          <w:rFonts w:hint="eastAsia"/>
          <w:sz w:val="24"/>
          <w:szCs w:val="24"/>
        </w:rPr>
        <w:t>年２月２８日現在）と人口減少や高齢化率が進行しています。生産年齢人口の減少も見込まれ</w:t>
      </w:r>
      <w:r w:rsidR="001726D8">
        <w:rPr>
          <w:rFonts w:hint="eastAsia"/>
          <w:sz w:val="24"/>
          <w:szCs w:val="24"/>
        </w:rPr>
        <w:t>てい</w:t>
      </w:r>
      <w:r w:rsidR="00256947">
        <w:rPr>
          <w:rFonts w:hint="eastAsia"/>
          <w:sz w:val="24"/>
          <w:szCs w:val="24"/>
        </w:rPr>
        <w:t>ることから、高齢化率は今後も上昇していくものと思われます。</w:t>
      </w:r>
    </w:p>
    <w:p w:rsidR="001571DB" w:rsidRDefault="00256947" w:rsidP="00437BBE">
      <w:pPr>
        <w:rPr>
          <w:sz w:val="24"/>
          <w:szCs w:val="24"/>
        </w:rPr>
      </w:pPr>
      <w:r>
        <w:rPr>
          <w:rFonts w:hint="eastAsia"/>
          <w:sz w:val="24"/>
          <w:szCs w:val="24"/>
        </w:rPr>
        <w:t xml:space="preserve">　</w:t>
      </w:r>
      <w:r w:rsidR="00CB21F4">
        <w:rPr>
          <w:rFonts w:hint="eastAsia"/>
          <w:sz w:val="24"/>
          <w:szCs w:val="24"/>
        </w:rPr>
        <w:t>本施設は、</w:t>
      </w:r>
      <w:r w:rsidR="00D60C63">
        <w:rPr>
          <w:rFonts w:hint="eastAsia"/>
          <w:sz w:val="24"/>
          <w:szCs w:val="24"/>
        </w:rPr>
        <w:t>昭和５０年</w:t>
      </w:r>
      <w:r w:rsidR="00FD2FB4">
        <w:rPr>
          <w:rFonts w:hint="eastAsia"/>
          <w:sz w:val="24"/>
          <w:szCs w:val="24"/>
        </w:rPr>
        <w:t>４月</w:t>
      </w:r>
      <w:r w:rsidR="00D60C63">
        <w:rPr>
          <w:rFonts w:hint="eastAsia"/>
          <w:sz w:val="24"/>
          <w:szCs w:val="24"/>
        </w:rPr>
        <w:t>に</w:t>
      </w:r>
      <w:r>
        <w:rPr>
          <w:rFonts w:hint="eastAsia"/>
          <w:sz w:val="24"/>
          <w:szCs w:val="24"/>
        </w:rPr>
        <w:t>特別養護老人ホーム定員５０</w:t>
      </w:r>
      <w:r w:rsidR="00CB21F4">
        <w:rPr>
          <w:rFonts w:hint="eastAsia"/>
          <w:sz w:val="24"/>
          <w:szCs w:val="24"/>
        </w:rPr>
        <w:t>名</w:t>
      </w:r>
      <w:r w:rsidR="00D60C63">
        <w:rPr>
          <w:rFonts w:hint="eastAsia"/>
          <w:sz w:val="24"/>
          <w:szCs w:val="24"/>
        </w:rPr>
        <w:t>、老人短期入所施設定員５名</w:t>
      </w:r>
      <w:r>
        <w:rPr>
          <w:rFonts w:hint="eastAsia"/>
          <w:sz w:val="24"/>
          <w:szCs w:val="24"/>
        </w:rPr>
        <w:t>の町直営施設として開設</w:t>
      </w:r>
      <w:r w:rsidR="00CB21F4">
        <w:rPr>
          <w:rFonts w:hint="eastAsia"/>
          <w:sz w:val="24"/>
          <w:szCs w:val="24"/>
        </w:rPr>
        <w:t>し、</w:t>
      </w:r>
      <w:r w:rsidR="000E73DD">
        <w:rPr>
          <w:rFonts w:hint="eastAsia"/>
          <w:sz w:val="24"/>
          <w:szCs w:val="24"/>
        </w:rPr>
        <w:t>以降平成３</w:t>
      </w:r>
      <w:r>
        <w:rPr>
          <w:rFonts w:hint="eastAsia"/>
          <w:sz w:val="24"/>
          <w:szCs w:val="24"/>
        </w:rPr>
        <w:t>年</w:t>
      </w:r>
      <w:r w:rsidR="000E73DD">
        <w:rPr>
          <w:rFonts w:hint="eastAsia"/>
          <w:sz w:val="24"/>
          <w:szCs w:val="24"/>
        </w:rPr>
        <w:t>１月</w:t>
      </w:r>
      <w:bookmarkStart w:id="0" w:name="_GoBack"/>
      <w:bookmarkEnd w:id="0"/>
      <w:r>
        <w:rPr>
          <w:rFonts w:hint="eastAsia"/>
          <w:sz w:val="24"/>
          <w:szCs w:val="24"/>
        </w:rPr>
        <w:t>にデイサービスセンターを併設（</w:t>
      </w:r>
      <w:r w:rsidR="001E27B9">
        <w:rPr>
          <w:rFonts w:hint="eastAsia"/>
          <w:sz w:val="24"/>
          <w:szCs w:val="24"/>
        </w:rPr>
        <w:t>その後、</w:t>
      </w:r>
      <w:r>
        <w:rPr>
          <w:rFonts w:hint="eastAsia"/>
          <w:sz w:val="24"/>
          <w:szCs w:val="24"/>
        </w:rPr>
        <w:t>社会福祉法人</w:t>
      </w:r>
      <w:r w:rsidR="001E27B9">
        <w:rPr>
          <w:rFonts w:hint="eastAsia"/>
          <w:sz w:val="24"/>
          <w:szCs w:val="24"/>
        </w:rPr>
        <w:t>と営利法人がそれぞれ開設したことに伴い平成１９年３月</w:t>
      </w:r>
      <w:r>
        <w:rPr>
          <w:rFonts w:hint="eastAsia"/>
          <w:sz w:val="24"/>
          <w:szCs w:val="24"/>
        </w:rPr>
        <w:t>に</w:t>
      </w:r>
      <w:r w:rsidR="00FD2FB4">
        <w:rPr>
          <w:rFonts w:hint="eastAsia"/>
          <w:sz w:val="24"/>
          <w:szCs w:val="24"/>
        </w:rPr>
        <w:t>事業を</w:t>
      </w:r>
      <w:r>
        <w:rPr>
          <w:rFonts w:hint="eastAsia"/>
          <w:sz w:val="24"/>
          <w:szCs w:val="24"/>
        </w:rPr>
        <w:t>廃止）、平成２２年</w:t>
      </w:r>
      <w:r w:rsidR="00FD2FB4">
        <w:rPr>
          <w:rFonts w:hint="eastAsia"/>
          <w:sz w:val="24"/>
          <w:szCs w:val="24"/>
        </w:rPr>
        <w:t>１０月</w:t>
      </w:r>
      <w:r>
        <w:rPr>
          <w:rFonts w:hint="eastAsia"/>
          <w:sz w:val="24"/>
          <w:szCs w:val="24"/>
        </w:rPr>
        <w:t>には</w:t>
      </w:r>
      <w:r w:rsidR="00D60C63">
        <w:rPr>
          <w:rFonts w:hint="eastAsia"/>
          <w:sz w:val="24"/>
          <w:szCs w:val="24"/>
        </w:rPr>
        <w:t>１０床の</w:t>
      </w:r>
      <w:r w:rsidR="00CB21F4">
        <w:rPr>
          <w:rFonts w:hint="eastAsia"/>
          <w:sz w:val="24"/>
          <w:szCs w:val="24"/>
        </w:rPr>
        <w:t>増床により</w:t>
      </w:r>
      <w:r w:rsidR="001E27B9">
        <w:rPr>
          <w:rFonts w:hint="eastAsia"/>
          <w:sz w:val="24"/>
          <w:szCs w:val="24"/>
        </w:rPr>
        <w:t>、</w:t>
      </w:r>
      <w:r w:rsidR="00CB21F4">
        <w:rPr>
          <w:rFonts w:hint="eastAsia"/>
          <w:sz w:val="24"/>
          <w:szCs w:val="24"/>
        </w:rPr>
        <w:t>定員６０名の施設としました。</w:t>
      </w:r>
    </w:p>
    <w:p w:rsidR="001571DB" w:rsidRDefault="00D60C63" w:rsidP="00437BBE">
      <w:pPr>
        <w:rPr>
          <w:sz w:val="24"/>
          <w:szCs w:val="24"/>
        </w:rPr>
      </w:pPr>
      <w:r>
        <w:rPr>
          <w:rFonts w:hint="eastAsia"/>
          <w:sz w:val="24"/>
          <w:szCs w:val="24"/>
        </w:rPr>
        <w:t xml:space="preserve">　平成１２年の介護保険法施行以来、要介護状態となった利用者が、可能な限りその利用者の心身の状況、そのおかれている環境等に応じ、利用者の選択に基づき適切な</w:t>
      </w:r>
      <w:r w:rsidR="000710A2">
        <w:rPr>
          <w:rFonts w:hint="eastAsia"/>
          <w:sz w:val="24"/>
          <w:szCs w:val="24"/>
        </w:rPr>
        <w:t>サービスが提供できる施設として機能しており、今後も</w:t>
      </w:r>
      <w:r w:rsidR="00686BBF">
        <w:rPr>
          <w:rFonts w:hint="eastAsia"/>
          <w:sz w:val="24"/>
          <w:szCs w:val="24"/>
        </w:rPr>
        <w:t>更なる高齢化の進展と利用者の要介護度が上昇すると見込まれるなか</w:t>
      </w:r>
      <w:r w:rsidR="001726D8">
        <w:rPr>
          <w:rFonts w:hint="eastAsia"/>
          <w:sz w:val="24"/>
          <w:szCs w:val="24"/>
        </w:rPr>
        <w:t>、</w:t>
      </w:r>
      <w:r w:rsidR="00686BBF">
        <w:rPr>
          <w:rFonts w:hint="eastAsia"/>
          <w:sz w:val="24"/>
          <w:szCs w:val="24"/>
        </w:rPr>
        <w:t>多様化するニーズに応え</w:t>
      </w:r>
      <w:r w:rsidR="001726D8">
        <w:rPr>
          <w:rFonts w:hint="eastAsia"/>
          <w:sz w:val="24"/>
          <w:szCs w:val="24"/>
        </w:rPr>
        <w:t>るとともに</w:t>
      </w:r>
      <w:r w:rsidR="006F11E1">
        <w:rPr>
          <w:rFonts w:hint="eastAsia"/>
          <w:sz w:val="24"/>
          <w:szCs w:val="24"/>
        </w:rPr>
        <w:t>地域の高齢者等が安心して暮らしていける</w:t>
      </w:r>
      <w:r w:rsidR="00686BBF">
        <w:rPr>
          <w:rFonts w:hint="eastAsia"/>
          <w:sz w:val="24"/>
          <w:szCs w:val="24"/>
        </w:rPr>
        <w:t>よう</w:t>
      </w:r>
      <w:r w:rsidR="001726D8">
        <w:rPr>
          <w:rFonts w:hint="eastAsia"/>
          <w:sz w:val="24"/>
          <w:szCs w:val="24"/>
        </w:rPr>
        <w:t>事業を運営してまいります。</w:t>
      </w:r>
    </w:p>
    <w:p w:rsidR="00686BBF" w:rsidRPr="00686BBF" w:rsidRDefault="001726D8" w:rsidP="00437BBE">
      <w:pPr>
        <w:rPr>
          <w:sz w:val="24"/>
          <w:szCs w:val="24"/>
        </w:rPr>
      </w:pPr>
      <w:r>
        <w:rPr>
          <w:rFonts w:hint="eastAsia"/>
          <w:sz w:val="24"/>
          <w:szCs w:val="24"/>
        </w:rPr>
        <w:t xml:space="preserve">　また、事業の実施にあたっては、第二次医療圏を含む関係</w:t>
      </w:r>
      <w:r w:rsidR="001B5E19">
        <w:rPr>
          <w:rFonts w:hint="eastAsia"/>
          <w:sz w:val="24"/>
          <w:szCs w:val="24"/>
        </w:rPr>
        <w:t>市町村並びに</w:t>
      </w:r>
      <w:r>
        <w:rPr>
          <w:rFonts w:hint="eastAsia"/>
          <w:sz w:val="24"/>
          <w:szCs w:val="24"/>
        </w:rPr>
        <w:t>地域の保健・医療・福祉</w:t>
      </w:r>
      <w:r w:rsidR="006F11E1">
        <w:rPr>
          <w:rFonts w:hint="eastAsia"/>
          <w:sz w:val="24"/>
          <w:szCs w:val="24"/>
        </w:rPr>
        <w:t>・介護</w:t>
      </w:r>
      <w:r>
        <w:rPr>
          <w:rFonts w:hint="eastAsia"/>
          <w:sz w:val="24"/>
          <w:szCs w:val="24"/>
        </w:rPr>
        <w:t>サービスと綿密な連携を図り、総合的なサービス</w:t>
      </w:r>
      <w:r w:rsidR="006F11E1">
        <w:rPr>
          <w:rFonts w:hint="eastAsia"/>
          <w:sz w:val="24"/>
          <w:szCs w:val="24"/>
        </w:rPr>
        <w:t>が提供できるよう</w:t>
      </w:r>
      <w:r>
        <w:rPr>
          <w:rFonts w:hint="eastAsia"/>
          <w:sz w:val="24"/>
          <w:szCs w:val="24"/>
        </w:rPr>
        <w:t>努めるものとします。</w:t>
      </w:r>
    </w:p>
    <w:p w:rsidR="001571DB" w:rsidRPr="001B5E19" w:rsidRDefault="001571DB" w:rsidP="00437BBE">
      <w:pPr>
        <w:rPr>
          <w:sz w:val="24"/>
          <w:szCs w:val="24"/>
        </w:rPr>
      </w:pPr>
    </w:p>
    <w:p w:rsidR="00686BBF" w:rsidRDefault="00686BBF" w:rsidP="00437BBE">
      <w:pPr>
        <w:rPr>
          <w:sz w:val="24"/>
          <w:szCs w:val="24"/>
        </w:rPr>
      </w:pPr>
    </w:p>
    <w:p w:rsidR="001571DB" w:rsidRDefault="001571DB" w:rsidP="00437BBE">
      <w:pPr>
        <w:rPr>
          <w:rFonts w:hint="eastAsia"/>
          <w:sz w:val="24"/>
          <w:szCs w:val="24"/>
        </w:rPr>
      </w:pPr>
    </w:p>
    <w:p w:rsidR="001571DB" w:rsidRDefault="001571DB" w:rsidP="001571DB">
      <w:pPr>
        <w:rPr>
          <w:sz w:val="24"/>
          <w:szCs w:val="24"/>
        </w:rPr>
      </w:pPr>
      <w:r>
        <w:rPr>
          <w:rFonts w:hint="eastAsia"/>
          <w:sz w:val="24"/>
          <w:szCs w:val="24"/>
        </w:rPr>
        <w:lastRenderedPageBreak/>
        <w:t>２．計画期間</w:t>
      </w:r>
    </w:p>
    <w:p w:rsidR="001571DB" w:rsidRDefault="001571DB" w:rsidP="001571DB">
      <w:pPr>
        <w:ind w:firstLineChars="100" w:firstLine="240"/>
        <w:rPr>
          <w:sz w:val="24"/>
          <w:szCs w:val="24"/>
        </w:rPr>
      </w:pPr>
      <w:r>
        <w:rPr>
          <w:rFonts w:hint="eastAsia"/>
          <w:sz w:val="24"/>
          <w:szCs w:val="24"/>
        </w:rPr>
        <w:t>第５期佐呂間町総合計画（令和３～１２年度）を鑑み、計画期間を令和３（2021）年度から令和１２（2030）年度までの１０年間とします。</w:t>
      </w:r>
    </w:p>
    <w:p w:rsidR="001571DB" w:rsidRPr="001571DB" w:rsidRDefault="001571DB" w:rsidP="00437BBE">
      <w:pPr>
        <w:rPr>
          <w:sz w:val="24"/>
          <w:szCs w:val="24"/>
        </w:rPr>
      </w:pPr>
      <w:r>
        <w:rPr>
          <w:rFonts w:hint="eastAsia"/>
          <w:sz w:val="24"/>
          <w:szCs w:val="24"/>
        </w:rPr>
        <w:t xml:space="preserve">　なお、計画期間内であっても第５期佐呂間町総合計画実施計画（前期：</w:t>
      </w:r>
      <w:r w:rsidR="00C569FE">
        <w:rPr>
          <w:rFonts w:hint="eastAsia"/>
          <w:sz w:val="24"/>
          <w:szCs w:val="24"/>
        </w:rPr>
        <w:t>令和３～７年度、後期：令和８～１２年度）や高齢者保健福祉計画・介護保険事業計画の見直しにより経営環境に変化があった場合は、本計画を見直すものとします。</w:t>
      </w:r>
    </w:p>
    <w:p w:rsidR="001571DB" w:rsidRDefault="001571DB" w:rsidP="00437BBE">
      <w:pPr>
        <w:rPr>
          <w:sz w:val="24"/>
          <w:szCs w:val="24"/>
        </w:rPr>
      </w:pPr>
    </w:p>
    <w:p w:rsidR="004C46AE" w:rsidRDefault="004C46AE" w:rsidP="00437BBE">
      <w:pPr>
        <w:rPr>
          <w:sz w:val="24"/>
          <w:szCs w:val="24"/>
        </w:rPr>
      </w:pPr>
      <w:r>
        <w:rPr>
          <w:rFonts w:hint="eastAsia"/>
          <w:sz w:val="24"/>
          <w:szCs w:val="24"/>
        </w:rPr>
        <w:t>【佐呂間町介護サービス事業経営戦略と他計画</w:t>
      </w:r>
      <w:r w:rsidR="0044354C">
        <w:rPr>
          <w:rFonts w:hint="eastAsia"/>
          <w:sz w:val="24"/>
          <w:szCs w:val="24"/>
        </w:rPr>
        <w:t>の計画期間</w:t>
      </w:r>
      <w:r>
        <w:rPr>
          <w:rFonts w:hint="eastAsia"/>
          <w:sz w:val="24"/>
          <w:szCs w:val="24"/>
        </w:rPr>
        <w:t>】</w:t>
      </w:r>
    </w:p>
    <w:bookmarkStart w:id="1" w:name="_MON_1672137060"/>
    <w:bookmarkEnd w:id="1"/>
    <w:p w:rsidR="001571DB" w:rsidRDefault="004C46AE" w:rsidP="00437BBE">
      <w:pPr>
        <w:rPr>
          <w:sz w:val="24"/>
          <w:szCs w:val="24"/>
        </w:rPr>
      </w:pPr>
      <w:r>
        <w:rPr>
          <w:sz w:val="24"/>
          <w:szCs w:val="24"/>
        </w:rPr>
        <w:object w:dxaOrig="9388" w:dyaOrig="6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01.5pt" o:ole="">
            <v:imagedata r:id="rId5" o:title=""/>
          </v:shape>
          <o:OLEObject Type="Embed" ProgID="Excel.Sheet.12" ShapeID="_x0000_i1025" DrawAspect="Content" ObjectID="_1677946815" r:id="rId6"/>
        </w:object>
      </w:r>
    </w:p>
    <w:p w:rsidR="001571DB" w:rsidRDefault="001571DB" w:rsidP="00437BBE">
      <w:pPr>
        <w:rPr>
          <w:sz w:val="24"/>
          <w:szCs w:val="24"/>
        </w:rPr>
      </w:pPr>
    </w:p>
    <w:p w:rsidR="001571DB" w:rsidRDefault="001571DB" w:rsidP="00437BBE">
      <w:pPr>
        <w:rPr>
          <w:sz w:val="24"/>
          <w:szCs w:val="24"/>
        </w:rPr>
      </w:pPr>
    </w:p>
    <w:p w:rsidR="001571DB" w:rsidRDefault="001571DB" w:rsidP="00437BBE">
      <w:pPr>
        <w:rPr>
          <w:sz w:val="24"/>
          <w:szCs w:val="24"/>
        </w:rPr>
      </w:pPr>
    </w:p>
    <w:p w:rsidR="0044354C" w:rsidRDefault="0044354C" w:rsidP="0044354C">
      <w:pPr>
        <w:rPr>
          <w:sz w:val="24"/>
          <w:szCs w:val="24"/>
        </w:rPr>
      </w:pPr>
      <w:r>
        <w:rPr>
          <w:rFonts w:hint="eastAsia"/>
          <w:sz w:val="24"/>
          <w:szCs w:val="24"/>
        </w:rPr>
        <w:t>３．投資・財政計画（収支計画）</w:t>
      </w:r>
    </w:p>
    <w:p w:rsidR="0044354C" w:rsidRDefault="0044354C" w:rsidP="0044354C">
      <w:pPr>
        <w:rPr>
          <w:sz w:val="24"/>
          <w:szCs w:val="24"/>
        </w:rPr>
      </w:pPr>
      <w:r>
        <w:rPr>
          <w:rFonts w:hint="eastAsia"/>
          <w:sz w:val="24"/>
          <w:szCs w:val="24"/>
        </w:rPr>
        <w:t xml:space="preserve">　（１）投資・財政計画（収支計画）</w:t>
      </w:r>
    </w:p>
    <w:p w:rsidR="001571DB" w:rsidRDefault="008B43D7" w:rsidP="00437BBE">
      <w:pPr>
        <w:rPr>
          <w:sz w:val="24"/>
          <w:szCs w:val="24"/>
        </w:rPr>
      </w:pPr>
      <w:r>
        <w:rPr>
          <w:rFonts w:hint="eastAsia"/>
          <w:sz w:val="24"/>
          <w:szCs w:val="24"/>
        </w:rPr>
        <w:t xml:space="preserve">　　　　別紙のとおり</w:t>
      </w:r>
    </w:p>
    <w:p w:rsidR="008B43D7" w:rsidRDefault="008B43D7" w:rsidP="00437BBE">
      <w:pPr>
        <w:rPr>
          <w:sz w:val="24"/>
          <w:szCs w:val="24"/>
        </w:rPr>
      </w:pPr>
    </w:p>
    <w:p w:rsidR="008B43D7" w:rsidRDefault="008B43D7" w:rsidP="008B43D7">
      <w:pPr>
        <w:rPr>
          <w:sz w:val="24"/>
          <w:szCs w:val="24"/>
        </w:rPr>
      </w:pPr>
      <w:r>
        <w:rPr>
          <w:rFonts w:hint="eastAsia"/>
          <w:sz w:val="24"/>
          <w:szCs w:val="24"/>
        </w:rPr>
        <w:t>４．効率化・経営健全化の取組</w:t>
      </w:r>
    </w:p>
    <w:p w:rsidR="008B43D7" w:rsidRDefault="008B43D7" w:rsidP="008B43D7">
      <w:pPr>
        <w:rPr>
          <w:sz w:val="24"/>
          <w:szCs w:val="24"/>
        </w:rPr>
      </w:pPr>
      <w:r>
        <w:rPr>
          <w:rFonts w:hint="eastAsia"/>
          <w:sz w:val="24"/>
          <w:szCs w:val="24"/>
        </w:rPr>
        <w:t xml:space="preserve">　（１）組織、人材、定員、給与に関する事項</w:t>
      </w:r>
    </w:p>
    <w:p w:rsidR="0029122C" w:rsidRDefault="00BE58DC" w:rsidP="00CA5867">
      <w:pPr>
        <w:ind w:left="720" w:hangingChars="300" w:hanging="720"/>
        <w:rPr>
          <w:sz w:val="24"/>
          <w:szCs w:val="24"/>
        </w:rPr>
      </w:pPr>
      <w:r>
        <w:rPr>
          <w:rFonts w:hint="eastAsia"/>
          <w:sz w:val="24"/>
          <w:szCs w:val="24"/>
        </w:rPr>
        <w:t xml:space="preserve">　　　　</w:t>
      </w:r>
      <w:r w:rsidR="0022432C">
        <w:rPr>
          <w:rFonts w:hint="eastAsia"/>
          <w:sz w:val="24"/>
          <w:szCs w:val="24"/>
        </w:rPr>
        <w:t>これまで特別養護老人ホーム愛の園は、</w:t>
      </w:r>
      <w:r w:rsidR="00BC711C">
        <w:rPr>
          <w:rFonts w:hint="eastAsia"/>
          <w:sz w:val="24"/>
          <w:szCs w:val="24"/>
        </w:rPr>
        <w:t>介護老人福祉施設並びに短期入所</w:t>
      </w:r>
      <w:r w:rsidR="009C7F5D">
        <w:rPr>
          <w:rFonts w:hint="eastAsia"/>
          <w:sz w:val="24"/>
          <w:szCs w:val="24"/>
        </w:rPr>
        <w:t>生活介護</w:t>
      </w:r>
      <w:r w:rsidR="00BC711C">
        <w:rPr>
          <w:rFonts w:hint="eastAsia"/>
          <w:sz w:val="24"/>
          <w:szCs w:val="24"/>
        </w:rPr>
        <w:t>施設として</w:t>
      </w:r>
      <w:r w:rsidR="0022432C">
        <w:rPr>
          <w:rFonts w:hint="eastAsia"/>
          <w:sz w:val="24"/>
          <w:szCs w:val="24"/>
        </w:rPr>
        <w:t>住民生活に必要なサービスを提供する役割を果たしてきました。近年の厳しい財政状況に</w:t>
      </w:r>
      <w:r w:rsidR="00BC711C">
        <w:rPr>
          <w:rFonts w:hint="eastAsia"/>
          <w:sz w:val="24"/>
          <w:szCs w:val="24"/>
        </w:rPr>
        <w:t>鑑</w:t>
      </w:r>
      <w:r w:rsidR="0022432C">
        <w:rPr>
          <w:rFonts w:hint="eastAsia"/>
          <w:sz w:val="24"/>
          <w:szCs w:val="24"/>
        </w:rPr>
        <w:t>み、将来にわたって公共の福祉を維持していくために、本町に</w:t>
      </w:r>
      <w:r w:rsidR="004B58A3">
        <w:rPr>
          <w:rFonts w:hint="eastAsia"/>
          <w:sz w:val="24"/>
          <w:szCs w:val="24"/>
        </w:rPr>
        <w:t>即した経営の在り方</w:t>
      </w:r>
      <w:r w:rsidR="0029122C">
        <w:rPr>
          <w:rFonts w:hint="eastAsia"/>
          <w:sz w:val="24"/>
          <w:szCs w:val="24"/>
        </w:rPr>
        <w:t>を、絶えず見直していくことが必要です。そのため、介護サービス事業の組織について、効率かつ効果的な事務・事業が運営できるよう</w:t>
      </w:r>
      <w:r w:rsidR="00BC711C">
        <w:rPr>
          <w:rFonts w:hint="eastAsia"/>
          <w:sz w:val="24"/>
          <w:szCs w:val="24"/>
        </w:rPr>
        <w:t>な事業組織を目指します。</w:t>
      </w:r>
    </w:p>
    <w:p w:rsidR="00CA5867" w:rsidRDefault="00BC711C" w:rsidP="00B30092">
      <w:pPr>
        <w:ind w:left="720" w:hangingChars="300" w:hanging="720"/>
        <w:rPr>
          <w:sz w:val="24"/>
          <w:szCs w:val="24"/>
        </w:rPr>
      </w:pPr>
      <w:r>
        <w:rPr>
          <w:rFonts w:hint="eastAsia"/>
          <w:sz w:val="24"/>
          <w:szCs w:val="24"/>
        </w:rPr>
        <w:t xml:space="preserve">　</w:t>
      </w:r>
      <w:r w:rsidR="00CA5867">
        <w:rPr>
          <w:rFonts w:hint="eastAsia"/>
          <w:sz w:val="24"/>
          <w:szCs w:val="24"/>
        </w:rPr>
        <w:t xml:space="preserve">　　　</w:t>
      </w:r>
      <w:r w:rsidR="00582D14">
        <w:rPr>
          <w:rFonts w:hint="eastAsia"/>
          <w:sz w:val="24"/>
          <w:szCs w:val="24"/>
        </w:rPr>
        <w:t>介護サービス事業は人的依存</w:t>
      </w:r>
      <w:r>
        <w:rPr>
          <w:rFonts w:hint="eastAsia"/>
          <w:sz w:val="24"/>
          <w:szCs w:val="24"/>
        </w:rPr>
        <w:t>度の高い事業であり、事業を推進するためにはサービスに携わる人材の育成や安定的な確保が重要であることから、</w:t>
      </w:r>
      <w:r w:rsidR="0076264F">
        <w:rPr>
          <w:rFonts w:hint="eastAsia"/>
          <w:sz w:val="24"/>
          <w:szCs w:val="24"/>
        </w:rPr>
        <w:t>人材不足の解消に向け</w:t>
      </w:r>
      <w:r w:rsidR="00CA5867">
        <w:rPr>
          <w:rFonts w:hint="eastAsia"/>
          <w:sz w:val="24"/>
          <w:szCs w:val="24"/>
        </w:rPr>
        <w:t>て修学資金や資格取得等の支援策</w:t>
      </w:r>
      <w:r w:rsidR="0076264F">
        <w:rPr>
          <w:rFonts w:hint="eastAsia"/>
          <w:sz w:val="24"/>
          <w:szCs w:val="24"/>
        </w:rPr>
        <w:t>を実施します。また、町民やボランティア、児童、学生などを対象として地域に根差した事業を行い、中・長期的な観点から幅広く人材育成を図っていきます。併せて、</w:t>
      </w:r>
      <w:r w:rsidR="00CA5867">
        <w:rPr>
          <w:rFonts w:hint="eastAsia"/>
          <w:sz w:val="24"/>
          <w:szCs w:val="24"/>
        </w:rPr>
        <w:t>短期的な視点から人材確保と維持に向け、非常勤職員の処遇改善など対策を講じ</w:t>
      </w:r>
      <w:r w:rsidR="00B30092">
        <w:rPr>
          <w:rFonts w:hint="eastAsia"/>
          <w:sz w:val="24"/>
          <w:szCs w:val="24"/>
        </w:rPr>
        <w:t>るなどの検討をし</w:t>
      </w:r>
      <w:r w:rsidR="00CA5867">
        <w:rPr>
          <w:rFonts w:hint="eastAsia"/>
          <w:sz w:val="24"/>
          <w:szCs w:val="24"/>
        </w:rPr>
        <w:t>ていく必要があります。</w:t>
      </w:r>
    </w:p>
    <w:p w:rsidR="0029122C" w:rsidRDefault="0029122C" w:rsidP="008B43D7">
      <w:pPr>
        <w:rPr>
          <w:sz w:val="24"/>
          <w:szCs w:val="24"/>
        </w:rPr>
      </w:pPr>
    </w:p>
    <w:p w:rsidR="009344AE" w:rsidRDefault="008B43D7" w:rsidP="008B43D7">
      <w:pPr>
        <w:rPr>
          <w:sz w:val="24"/>
          <w:szCs w:val="24"/>
        </w:rPr>
      </w:pPr>
      <w:r>
        <w:rPr>
          <w:rFonts w:hint="eastAsia"/>
          <w:sz w:val="24"/>
          <w:szCs w:val="24"/>
        </w:rPr>
        <w:t xml:space="preserve">　</w:t>
      </w:r>
      <w:r w:rsidR="009344AE">
        <w:rPr>
          <w:rFonts w:hint="eastAsia"/>
          <w:sz w:val="24"/>
          <w:szCs w:val="24"/>
        </w:rPr>
        <w:t>（２）広域化に関する事項</w:t>
      </w:r>
    </w:p>
    <w:p w:rsidR="009344AE" w:rsidRDefault="009344AE" w:rsidP="008B43D7">
      <w:pPr>
        <w:rPr>
          <w:sz w:val="24"/>
          <w:szCs w:val="24"/>
        </w:rPr>
      </w:pPr>
      <w:r>
        <w:rPr>
          <w:rFonts w:hint="eastAsia"/>
          <w:sz w:val="24"/>
          <w:szCs w:val="24"/>
        </w:rPr>
        <w:t xml:space="preserve">　　　　</w:t>
      </w:r>
      <w:r w:rsidR="00582D14">
        <w:rPr>
          <w:rFonts w:hint="eastAsia"/>
          <w:sz w:val="24"/>
          <w:szCs w:val="24"/>
        </w:rPr>
        <w:t>当面は必要ないものと考えてい</w:t>
      </w:r>
      <w:r w:rsidR="00582D14">
        <w:rPr>
          <w:rFonts w:hint="eastAsia"/>
          <w:sz w:val="24"/>
          <w:szCs w:val="24"/>
        </w:rPr>
        <w:t>ます</w:t>
      </w:r>
      <w:r w:rsidR="00B24550">
        <w:rPr>
          <w:rFonts w:hint="eastAsia"/>
          <w:sz w:val="24"/>
          <w:szCs w:val="24"/>
        </w:rPr>
        <w:t>。</w:t>
      </w:r>
    </w:p>
    <w:p w:rsidR="008B43D7" w:rsidRDefault="009344AE" w:rsidP="009344AE">
      <w:pPr>
        <w:ind w:firstLineChars="100" w:firstLine="240"/>
        <w:rPr>
          <w:sz w:val="24"/>
          <w:szCs w:val="24"/>
        </w:rPr>
      </w:pPr>
      <w:r>
        <w:rPr>
          <w:rFonts w:hint="eastAsia"/>
          <w:sz w:val="24"/>
          <w:szCs w:val="24"/>
        </w:rPr>
        <w:t>（３</w:t>
      </w:r>
      <w:r w:rsidR="008B43D7">
        <w:rPr>
          <w:rFonts w:hint="eastAsia"/>
          <w:sz w:val="24"/>
          <w:szCs w:val="24"/>
        </w:rPr>
        <w:t>）その他の経営基盤の強化に関する事項</w:t>
      </w:r>
    </w:p>
    <w:p w:rsidR="00291E58" w:rsidRDefault="00291E58" w:rsidP="00291E58">
      <w:pPr>
        <w:ind w:leftChars="100" w:left="690" w:hangingChars="200" w:hanging="480"/>
        <w:rPr>
          <w:sz w:val="24"/>
          <w:szCs w:val="24"/>
        </w:rPr>
      </w:pPr>
      <w:r>
        <w:rPr>
          <w:rFonts w:hint="eastAsia"/>
          <w:sz w:val="24"/>
          <w:szCs w:val="24"/>
        </w:rPr>
        <w:t xml:space="preserve">　　　経営基盤の強化には人材育成が必要不可欠であることから介護職、看護職等の専門職に対し、研修への積極的な参加やケア会議等による人材の資質の向上に努めます。</w:t>
      </w:r>
    </w:p>
    <w:p w:rsidR="00B30092" w:rsidRPr="009344AE" w:rsidRDefault="009344AE" w:rsidP="00B30092">
      <w:pPr>
        <w:ind w:leftChars="100" w:left="690" w:hangingChars="200" w:hanging="480"/>
        <w:rPr>
          <w:sz w:val="24"/>
          <w:szCs w:val="24"/>
        </w:rPr>
      </w:pPr>
      <w:r>
        <w:rPr>
          <w:rFonts w:hint="eastAsia"/>
          <w:sz w:val="24"/>
          <w:szCs w:val="24"/>
        </w:rPr>
        <w:t xml:space="preserve">　　　</w:t>
      </w:r>
      <w:r w:rsidR="00291E58">
        <w:rPr>
          <w:rFonts w:hint="eastAsia"/>
          <w:sz w:val="24"/>
          <w:szCs w:val="24"/>
        </w:rPr>
        <w:t>また</w:t>
      </w:r>
      <w:r w:rsidR="00B30092">
        <w:rPr>
          <w:rFonts w:hint="eastAsia"/>
          <w:sz w:val="24"/>
          <w:szCs w:val="24"/>
        </w:rPr>
        <w:t>、民間事業者の経営手法やコスト比較などの調査・研究を行い、事務及び事業の効率化と簡素化に努めながら事業を実施します。</w:t>
      </w:r>
    </w:p>
    <w:p w:rsidR="008B43D7" w:rsidRDefault="008B43D7" w:rsidP="00291E58">
      <w:pPr>
        <w:ind w:left="960" w:hangingChars="400" w:hanging="960"/>
        <w:rPr>
          <w:sz w:val="24"/>
          <w:szCs w:val="24"/>
        </w:rPr>
      </w:pPr>
      <w:r>
        <w:rPr>
          <w:rFonts w:hint="eastAsia"/>
          <w:sz w:val="24"/>
          <w:szCs w:val="24"/>
        </w:rPr>
        <w:t xml:space="preserve">　（３）資金不足比率の見通しとその評価、地方財政法に定める資金の不足額がある場合はその解消策</w:t>
      </w:r>
    </w:p>
    <w:p w:rsidR="00291E58" w:rsidRPr="00291E58" w:rsidRDefault="00291E58" w:rsidP="00291E58">
      <w:pPr>
        <w:ind w:left="960" w:hangingChars="400" w:hanging="960"/>
        <w:rPr>
          <w:sz w:val="24"/>
          <w:szCs w:val="24"/>
        </w:rPr>
      </w:pPr>
      <w:r>
        <w:rPr>
          <w:rFonts w:hint="eastAsia"/>
          <w:sz w:val="24"/>
          <w:szCs w:val="24"/>
        </w:rPr>
        <w:t xml:space="preserve">　　　　特になし</w:t>
      </w:r>
    </w:p>
    <w:p w:rsidR="008B43D7" w:rsidRDefault="008B43D7" w:rsidP="008B43D7">
      <w:pPr>
        <w:rPr>
          <w:sz w:val="24"/>
          <w:szCs w:val="24"/>
        </w:rPr>
      </w:pPr>
      <w:r>
        <w:rPr>
          <w:rFonts w:hint="eastAsia"/>
          <w:sz w:val="24"/>
          <w:szCs w:val="24"/>
        </w:rPr>
        <w:t xml:space="preserve">　（４）資金管理・調達に関する事項</w:t>
      </w:r>
    </w:p>
    <w:p w:rsidR="00291E58" w:rsidRDefault="00291E58" w:rsidP="00670D22">
      <w:pPr>
        <w:ind w:left="720" w:hangingChars="300" w:hanging="720"/>
        <w:rPr>
          <w:sz w:val="24"/>
          <w:szCs w:val="24"/>
        </w:rPr>
      </w:pPr>
      <w:r>
        <w:rPr>
          <w:rFonts w:hint="eastAsia"/>
          <w:sz w:val="24"/>
          <w:szCs w:val="24"/>
        </w:rPr>
        <w:t xml:space="preserve">　　　　</w:t>
      </w:r>
      <w:r w:rsidR="008A3E8E">
        <w:rPr>
          <w:rFonts w:hint="eastAsia"/>
          <w:sz w:val="24"/>
          <w:szCs w:val="24"/>
        </w:rPr>
        <w:t>介護報酬の適切な算定、請求により収入</w:t>
      </w:r>
      <w:r w:rsidR="00670D22">
        <w:rPr>
          <w:rFonts w:hint="eastAsia"/>
          <w:sz w:val="24"/>
          <w:szCs w:val="24"/>
        </w:rPr>
        <w:t>の適正化を図るとともに</w:t>
      </w:r>
      <w:r w:rsidR="008A3E8E">
        <w:rPr>
          <w:rFonts w:hint="eastAsia"/>
          <w:sz w:val="24"/>
          <w:szCs w:val="24"/>
        </w:rPr>
        <w:t>、経営の効率</w:t>
      </w:r>
      <w:r w:rsidR="00670D22">
        <w:rPr>
          <w:rFonts w:hint="eastAsia"/>
          <w:sz w:val="24"/>
          <w:szCs w:val="24"/>
        </w:rPr>
        <w:t>化に努めます。</w:t>
      </w:r>
    </w:p>
    <w:p w:rsidR="008B43D7" w:rsidRDefault="008B43D7" w:rsidP="008B43D7">
      <w:pPr>
        <w:rPr>
          <w:sz w:val="24"/>
          <w:szCs w:val="24"/>
        </w:rPr>
      </w:pPr>
      <w:r>
        <w:rPr>
          <w:rFonts w:hint="eastAsia"/>
          <w:sz w:val="24"/>
          <w:szCs w:val="24"/>
        </w:rPr>
        <w:t xml:space="preserve">　（５）情報公開に関する事項</w:t>
      </w:r>
    </w:p>
    <w:p w:rsidR="005040B3" w:rsidRDefault="00291E58" w:rsidP="005040B3">
      <w:pPr>
        <w:ind w:left="720" w:hangingChars="300" w:hanging="720"/>
        <w:rPr>
          <w:sz w:val="24"/>
          <w:szCs w:val="24"/>
        </w:rPr>
      </w:pPr>
      <w:r>
        <w:rPr>
          <w:rFonts w:hint="eastAsia"/>
          <w:sz w:val="24"/>
          <w:szCs w:val="24"/>
        </w:rPr>
        <w:t xml:space="preserve">　　　　介護サービス情報公表制度の活用のほか、</w:t>
      </w:r>
      <w:r w:rsidR="005040B3">
        <w:rPr>
          <w:rFonts w:hint="eastAsia"/>
          <w:sz w:val="24"/>
          <w:szCs w:val="24"/>
        </w:rPr>
        <w:t>町が発行している「わかってあんしん医療と介護～高齢者サービスべんり帳～」や広報サロマ等を通じて幅広く公表に努めています。</w:t>
      </w:r>
    </w:p>
    <w:p w:rsidR="005040B3" w:rsidRPr="00496090" w:rsidRDefault="005040B3" w:rsidP="007F791A">
      <w:pPr>
        <w:ind w:leftChars="300" w:left="630" w:firstLineChars="100" w:firstLine="240"/>
        <w:rPr>
          <w:sz w:val="24"/>
          <w:szCs w:val="24"/>
        </w:rPr>
      </w:pPr>
      <w:r>
        <w:rPr>
          <w:rFonts w:hint="eastAsia"/>
          <w:sz w:val="24"/>
          <w:szCs w:val="24"/>
        </w:rPr>
        <w:t>今後も、町の広報やホームページ等を通じて介護サービス情報のほか、予算・決算等の管理運営実績等についても情報公開に取り組みます。</w:t>
      </w:r>
    </w:p>
    <w:p w:rsidR="008B43D7" w:rsidRDefault="008B43D7" w:rsidP="008B43D7">
      <w:pPr>
        <w:rPr>
          <w:sz w:val="24"/>
          <w:szCs w:val="24"/>
        </w:rPr>
      </w:pPr>
      <w:r>
        <w:rPr>
          <w:rFonts w:hint="eastAsia"/>
          <w:sz w:val="24"/>
          <w:szCs w:val="24"/>
        </w:rPr>
        <w:t xml:space="preserve">　（６）その他の重点事項</w:t>
      </w:r>
    </w:p>
    <w:p w:rsidR="008B43D7" w:rsidRDefault="008B43D7" w:rsidP="008B43D7">
      <w:pPr>
        <w:rPr>
          <w:sz w:val="24"/>
          <w:szCs w:val="24"/>
        </w:rPr>
      </w:pPr>
      <w:r>
        <w:rPr>
          <w:rFonts w:hint="eastAsia"/>
          <w:sz w:val="24"/>
          <w:szCs w:val="24"/>
        </w:rPr>
        <w:t xml:space="preserve">　　　　①事業の意義、提供するサービス自体の必要性</w:t>
      </w:r>
    </w:p>
    <w:p w:rsidR="00C43B77" w:rsidRPr="00C43B77" w:rsidRDefault="00C43B77" w:rsidP="00CE0EEF">
      <w:pPr>
        <w:ind w:left="960" w:hangingChars="400" w:hanging="960"/>
        <w:rPr>
          <w:sz w:val="24"/>
          <w:szCs w:val="24"/>
        </w:rPr>
      </w:pPr>
      <w:r>
        <w:rPr>
          <w:rFonts w:hint="eastAsia"/>
          <w:sz w:val="24"/>
          <w:szCs w:val="24"/>
        </w:rPr>
        <w:t xml:space="preserve">　　　　　少子高齢化の進展や家族構成の変化</w:t>
      </w:r>
      <w:r w:rsidR="00CE0EEF">
        <w:rPr>
          <w:rFonts w:hint="eastAsia"/>
          <w:sz w:val="24"/>
          <w:szCs w:val="24"/>
        </w:rPr>
        <w:t>など</w:t>
      </w:r>
      <w:r>
        <w:rPr>
          <w:rFonts w:hint="eastAsia"/>
          <w:sz w:val="24"/>
          <w:szCs w:val="24"/>
        </w:rPr>
        <w:t>により、</w:t>
      </w:r>
      <w:r w:rsidR="00CE0EEF">
        <w:rPr>
          <w:rFonts w:hint="eastAsia"/>
          <w:sz w:val="24"/>
          <w:szCs w:val="24"/>
        </w:rPr>
        <w:t>今後更なる介護の担い手不足が予想され</w:t>
      </w:r>
      <w:r w:rsidR="00222462">
        <w:rPr>
          <w:rFonts w:hint="eastAsia"/>
          <w:sz w:val="24"/>
          <w:szCs w:val="24"/>
        </w:rPr>
        <w:t>ます。住民が住み慣れたまちで、安心して暮らせる地域づくりを推進するためにも介護施設（</w:t>
      </w:r>
      <w:r w:rsidR="00A87D4B">
        <w:rPr>
          <w:rFonts w:hint="eastAsia"/>
          <w:sz w:val="24"/>
          <w:szCs w:val="24"/>
        </w:rPr>
        <w:t>指定</w:t>
      </w:r>
      <w:r w:rsidR="00222462" w:rsidRPr="00222462">
        <w:rPr>
          <w:rFonts w:hint="eastAsia"/>
          <w:sz w:val="24"/>
          <w:szCs w:val="24"/>
        </w:rPr>
        <w:t>介護老人福祉施設・</w:t>
      </w:r>
      <w:r w:rsidR="00A87D4B">
        <w:rPr>
          <w:rFonts w:hint="eastAsia"/>
          <w:sz w:val="24"/>
          <w:szCs w:val="24"/>
        </w:rPr>
        <w:t>老人短期入所施設</w:t>
      </w:r>
      <w:r w:rsidR="00222462">
        <w:rPr>
          <w:rFonts w:hint="eastAsia"/>
          <w:sz w:val="24"/>
          <w:szCs w:val="24"/>
        </w:rPr>
        <w:t>）としての役割は大きく、</w:t>
      </w:r>
      <w:r>
        <w:rPr>
          <w:rFonts w:hint="eastAsia"/>
          <w:sz w:val="24"/>
          <w:szCs w:val="24"/>
        </w:rPr>
        <w:t>需要は益々</w:t>
      </w:r>
      <w:r w:rsidR="00CE0EEF">
        <w:rPr>
          <w:rFonts w:hint="eastAsia"/>
          <w:sz w:val="24"/>
          <w:szCs w:val="24"/>
        </w:rPr>
        <w:t>高まると考えます。</w:t>
      </w:r>
    </w:p>
    <w:p w:rsidR="008B43D7" w:rsidRDefault="008B43D7" w:rsidP="008B43D7">
      <w:pPr>
        <w:rPr>
          <w:sz w:val="24"/>
          <w:szCs w:val="24"/>
        </w:rPr>
      </w:pPr>
      <w:r>
        <w:rPr>
          <w:rFonts w:hint="eastAsia"/>
          <w:sz w:val="24"/>
          <w:szCs w:val="24"/>
        </w:rPr>
        <w:t xml:space="preserve">　　　　②公営企業として実施する必要性</w:t>
      </w:r>
    </w:p>
    <w:p w:rsidR="008B43D7" w:rsidRDefault="00582D14" w:rsidP="00CE0EEF">
      <w:pPr>
        <w:ind w:left="960" w:hangingChars="400" w:hanging="960"/>
        <w:rPr>
          <w:sz w:val="24"/>
          <w:szCs w:val="24"/>
        </w:rPr>
      </w:pPr>
      <w:r>
        <w:rPr>
          <w:rFonts w:hint="eastAsia"/>
          <w:sz w:val="24"/>
          <w:szCs w:val="24"/>
        </w:rPr>
        <w:t xml:space="preserve">　　　　　昭和５０年の開設以来</w:t>
      </w:r>
      <w:r w:rsidR="00222462">
        <w:rPr>
          <w:rFonts w:hint="eastAsia"/>
          <w:sz w:val="24"/>
          <w:szCs w:val="24"/>
        </w:rPr>
        <w:t>、</w:t>
      </w:r>
      <w:r w:rsidR="00CE0EEF">
        <w:rPr>
          <w:rFonts w:hint="eastAsia"/>
          <w:sz w:val="24"/>
          <w:szCs w:val="24"/>
        </w:rPr>
        <w:t>利用者の</w:t>
      </w:r>
      <w:r w:rsidR="00041F9D">
        <w:rPr>
          <w:rFonts w:hint="eastAsia"/>
          <w:sz w:val="24"/>
          <w:szCs w:val="24"/>
        </w:rPr>
        <w:t>処遇等確保のため、町直営で</w:t>
      </w:r>
      <w:r w:rsidR="00222462">
        <w:rPr>
          <w:rFonts w:hint="eastAsia"/>
          <w:sz w:val="24"/>
          <w:szCs w:val="24"/>
        </w:rPr>
        <w:t>事業を</w:t>
      </w:r>
      <w:r w:rsidR="00041F9D">
        <w:rPr>
          <w:rFonts w:hint="eastAsia"/>
          <w:sz w:val="24"/>
          <w:szCs w:val="24"/>
        </w:rPr>
        <w:t>実施してきました。第４期佐呂間町総合計画（2011-2020）で</w:t>
      </w:r>
      <w:r w:rsidR="00222462">
        <w:rPr>
          <w:rFonts w:hint="eastAsia"/>
          <w:sz w:val="24"/>
          <w:szCs w:val="24"/>
        </w:rPr>
        <w:t>は</w:t>
      </w:r>
      <w:r w:rsidR="00041F9D">
        <w:rPr>
          <w:rFonts w:hint="eastAsia"/>
          <w:sz w:val="24"/>
          <w:szCs w:val="24"/>
        </w:rPr>
        <w:t>、特別養護老人ホームの</w:t>
      </w:r>
      <w:r w:rsidR="00222462">
        <w:rPr>
          <w:rFonts w:hint="eastAsia"/>
          <w:sz w:val="24"/>
          <w:szCs w:val="24"/>
        </w:rPr>
        <w:t>今後の</w:t>
      </w:r>
      <w:r w:rsidR="00041F9D">
        <w:rPr>
          <w:rFonts w:hint="eastAsia"/>
          <w:sz w:val="24"/>
          <w:szCs w:val="24"/>
        </w:rPr>
        <w:t>在り方として、運営方法（民間への委託や経営移譲、又は業務の一部民営化など）を検討することとされ</w:t>
      </w:r>
      <w:r w:rsidR="00C8576F">
        <w:rPr>
          <w:rFonts w:hint="eastAsia"/>
          <w:sz w:val="24"/>
          <w:szCs w:val="24"/>
        </w:rPr>
        <w:t>たため、検討を重ね平成２６年には調理部門を民間に業務委託することとしましたが</w:t>
      </w:r>
      <w:r w:rsidR="00041F9D">
        <w:rPr>
          <w:rFonts w:hint="eastAsia"/>
          <w:sz w:val="24"/>
          <w:szCs w:val="24"/>
        </w:rPr>
        <w:t>、</w:t>
      </w:r>
      <w:r w:rsidR="00522F97">
        <w:rPr>
          <w:rFonts w:hint="eastAsia"/>
          <w:sz w:val="24"/>
          <w:szCs w:val="24"/>
        </w:rPr>
        <w:t>全国的かつ</w:t>
      </w:r>
      <w:r w:rsidR="00041F9D">
        <w:rPr>
          <w:rFonts w:hint="eastAsia"/>
          <w:sz w:val="24"/>
          <w:szCs w:val="24"/>
        </w:rPr>
        <w:t>慢性的</w:t>
      </w:r>
      <w:r w:rsidR="00522F97">
        <w:rPr>
          <w:rFonts w:hint="eastAsia"/>
          <w:sz w:val="24"/>
          <w:szCs w:val="24"/>
        </w:rPr>
        <w:t>に</w:t>
      </w:r>
      <w:r w:rsidR="00041F9D">
        <w:rPr>
          <w:rFonts w:hint="eastAsia"/>
          <w:sz w:val="24"/>
          <w:szCs w:val="24"/>
        </w:rPr>
        <w:t>介護職員</w:t>
      </w:r>
      <w:r w:rsidR="00522F97">
        <w:rPr>
          <w:rFonts w:hint="eastAsia"/>
          <w:sz w:val="24"/>
          <w:szCs w:val="24"/>
        </w:rPr>
        <w:t>が</w:t>
      </w:r>
      <w:r w:rsidR="00041F9D">
        <w:rPr>
          <w:rFonts w:hint="eastAsia"/>
          <w:sz w:val="24"/>
          <w:szCs w:val="24"/>
        </w:rPr>
        <w:t>不足</w:t>
      </w:r>
      <w:r w:rsidR="00522F97">
        <w:rPr>
          <w:rFonts w:hint="eastAsia"/>
          <w:sz w:val="24"/>
          <w:szCs w:val="24"/>
        </w:rPr>
        <w:t>している現在の状況下では、</w:t>
      </w:r>
      <w:r w:rsidR="00C8576F">
        <w:rPr>
          <w:rFonts w:hint="eastAsia"/>
          <w:sz w:val="24"/>
          <w:szCs w:val="24"/>
        </w:rPr>
        <w:t>経営移譲など</w:t>
      </w:r>
      <w:r w:rsidR="00522F97">
        <w:rPr>
          <w:rFonts w:hint="eastAsia"/>
          <w:sz w:val="24"/>
          <w:szCs w:val="24"/>
        </w:rPr>
        <w:t>民間への移行は困難と考え</w:t>
      </w:r>
      <w:r w:rsidR="00F83557">
        <w:rPr>
          <w:rFonts w:hint="eastAsia"/>
          <w:sz w:val="24"/>
          <w:szCs w:val="24"/>
        </w:rPr>
        <w:t>、</w:t>
      </w:r>
      <w:r w:rsidR="00522F97">
        <w:rPr>
          <w:rFonts w:hint="eastAsia"/>
          <w:sz w:val="24"/>
          <w:szCs w:val="24"/>
        </w:rPr>
        <w:t>町</w:t>
      </w:r>
      <w:r w:rsidR="00222462">
        <w:rPr>
          <w:rFonts w:hint="eastAsia"/>
          <w:sz w:val="24"/>
          <w:szCs w:val="24"/>
        </w:rPr>
        <w:t>直</w:t>
      </w:r>
      <w:r w:rsidR="00522F97">
        <w:rPr>
          <w:rFonts w:hint="eastAsia"/>
          <w:sz w:val="24"/>
          <w:szCs w:val="24"/>
        </w:rPr>
        <w:t>営として事業を継続し介護サービスの充実に努め</w:t>
      </w:r>
      <w:r w:rsidR="00222462">
        <w:rPr>
          <w:rFonts w:hint="eastAsia"/>
          <w:sz w:val="24"/>
          <w:szCs w:val="24"/>
        </w:rPr>
        <w:t>ることとし</w:t>
      </w:r>
      <w:r w:rsidR="00522F97">
        <w:rPr>
          <w:rFonts w:hint="eastAsia"/>
          <w:sz w:val="24"/>
          <w:szCs w:val="24"/>
        </w:rPr>
        <w:t>ます。</w:t>
      </w:r>
    </w:p>
    <w:p w:rsidR="00FF3C66" w:rsidRDefault="00FF3C66" w:rsidP="00CE0EEF">
      <w:pPr>
        <w:ind w:left="960" w:hangingChars="400" w:hanging="960"/>
        <w:rPr>
          <w:sz w:val="24"/>
          <w:szCs w:val="24"/>
        </w:rPr>
      </w:pPr>
    </w:p>
    <w:p w:rsidR="00FF3C66" w:rsidRDefault="00FF3C66" w:rsidP="00CE0EEF">
      <w:pPr>
        <w:ind w:left="960" w:hangingChars="400" w:hanging="960"/>
        <w:rPr>
          <w:sz w:val="24"/>
          <w:szCs w:val="24"/>
        </w:rPr>
      </w:pPr>
    </w:p>
    <w:p w:rsidR="00FF3C66" w:rsidRDefault="00FF3C66" w:rsidP="00CE0EEF">
      <w:pPr>
        <w:ind w:left="960" w:hangingChars="400" w:hanging="960"/>
        <w:rPr>
          <w:sz w:val="24"/>
          <w:szCs w:val="24"/>
        </w:rPr>
      </w:pPr>
    </w:p>
    <w:p w:rsidR="00FF3C66" w:rsidRDefault="00FF3C66" w:rsidP="00CE0EEF">
      <w:pPr>
        <w:ind w:left="960" w:hangingChars="400" w:hanging="960"/>
        <w:rPr>
          <w:sz w:val="24"/>
          <w:szCs w:val="24"/>
        </w:rPr>
      </w:pPr>
    </w:p>
    <w:p w:rsidR="00FF3C66" w:rsidRPr="008B43D7" w:rsidRDefault="00FF3C66" w:rsidP="00CE0EEF">
      <w:pPr>
        <w:ind w:left="960" w:hangingChars="400" w:hanging="960"/>
        <w:rPr>
          <w:sz w:val="24"/>
          <w:szCs w:val="24"/>
        </w:rPr>
      </w:pPr>
    </w:p>
    <w:sectPr w:rsidR="00FF3C66" w:rsidRPr="008B43D7" w:rsidSect="00437BBE">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95"/>
    <w:rsid w:val="00041F9D"/>
    <w:rsid w:val="000710A2"/>
    <w:rsid w:val="000A3D5A"/>
    <w:rsid w:val="000E73DD"/>
    <w:rsid w:val="001571DB"/>
    <w:rsid w:val="001726D8"/>
    <w:rsid w:val="001B5E19"/>
    <w:rsid w:val="001E27B9"/>
    <w:rsid w:val="00222462"/>
    <w:rsid w:val="0022432C"/>
    <w:rsid w:val="00256947"/>
    <w:rsid w:val="0029122C"/>
    <w:rsid w:val="00291E58"/>
    <w:rsid w:val="00437BBE"/>
    <w:rsid w:val="00437C3E"/>
    <w:rsid w:val="0044354C"/>
    <w:rsid w:val="0047592A"/>
    <w:rsid w:val="00496090"/>
    <w:rsid w:val="004B58A3"/>
    <w:rsid w:val="004C46AE"/>
    <w:rsid w:val="004D5295"/>
    <w:rsid w:val="005040B3"/>
    <w:rsid w:val="00522F97"/>
    <w:rsid w:val="00582D14"/>
    <w:rsid w:val="005E5073"/>
    <w:rsid w:val="00670D22"/>
    <w:rsid w:val="00686BBF"/>
    <w:rsid w:val="006E5ED8"/>
    <w:rsid w:val="006F11E1"/>
    <w:rsid w:val="0076264F"/>
    <w:rsid w:val="007F791A"/>
    <w:rsid w:val="008A3E8E"/>
    <w:rsid w:val="008B43D7"/>
    <w:rsid w:val="009344AE"/>
    <w:rsid w:val="009A42FC"/>
    <w:rsid w:val="009C7F5D"/>
    <w:rsid w:val="00A50620"/>
    <w:rsid w:val="00A87D4B"/>
    <w:rsid w:val="00B24550"/>
    <w:rsid w:val="00B30092"/>
    <w:rsid w:val="00BC711C"/>
    <w:rsid w:val="00BE58DC"/>
    <w:rsid w:val="00C43B77"/>
    <w:rsid w:val="00C569FE"/>
    <w:rsid w:val="00C76365"/>
    <w:rsid w:val="00C77246"/>
    <w:rsid w:val="00C8576F"/>
    <w:rsid w:val="00CA5867"/>
    <w:rsid w:val="00CB21F4"/>
    <w:rsid w:val="00CE0EEF"/>
    <w:rsid w:val="00D60C63"/>
    <w:rsid w:val="00E173E4"/>
    <w:rsid w:val="00F233FA"/>
    <w:rsid w:val="00F83557"/>
    <w:rsid w:val="00FD2FB4"/>
    <w:rsid w:val="00FF3C66"/>
    <w:rsid w:val="00FF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ED7CD81"/>
  <w15:chartTrackingRefBased/>
  <w15:docId w15:val="{777DBFEC-9AA2-4A06-A4A2-F1222092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7B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27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311">
      <w:bodyDiv w:val="1"/>
      <w:marLeft w:val="0"/>
      <w:marRight w:val="0"/>
      <w:marTop w:val="0"/>
      <w:marBottom w:val="0"/>
      <w:divBdr>
        <w:top w:val="none" w:sz="0" w:space="0" w:color="auto"/>
        <w:left w:val="none" w:sz="0" w:space="0" w:color="auto"/>
        <w:bottom w:val="none" w:sz="0" w:space="0" w:color="auto"/>
        <w:right w:val="none" w:sz="0" w:space="0" w:color="auto"/>
      </w:divBdr>
    </w:div>
    <w:div w:id="432939109">
      <w:bodyDiv w:val="1"/>
      <w:marLeft w:val="0"/>
      <w:marRight w:val="0"/>
      <w:marTop w:val="0"/>
      <w:marBottom w:val="0"/>
      <w:divBdr>
        <w:top w:val="none" w:sz="0" w:space="0" w:color="auto"/>
        <w:left w:val="none" w:sz="0" w:space="0" w:color="auto"/>
        <w:bottom w:val="none" w:sz="0" w:space="0" w:color="auto"/>
        <w:right w:val="none" w:sz="0" w:space="0" w:color="auto"/>
      </w:divBdr>
    </w:div>
    <w:div w:id="1196039433">
      <w:bodyDiv w:val="1"/>
      <w:marLeft w:val="0"/>
      <w:marRight w:val="0"/>
      <w:marTop w:val="0"/>
      <w:marBottom w:val="0"/>
      <w:divBdr>
        <w:top w:val="none" w:sz="0" w:space="0" w:color="auto"/>
        <w:left w:val="none" w:sz="0" w:space="0" w:color="auto"/>
        <w:bottom w:val="none" w:sz="0" w:space="0" w:color="auto"/>
        <w:right w:val="none" w:sz="0" w:space="0" w:color="auto"/>
      </w:divBdr>
    </w:div>
    <w:div w:id="1352881020">
      <w:bodyDiv w:val="1"/>
      <w:marLeft w:val="0"/>
      <w:marRight w:val="0"/>
      <w:marTop w:val="0"/>
      <w:marBottom w:val="0"/>
      <w:divBdr>
        <w:top w:val="none" w:sz="0" w:space="0" w:color="auto"/>
        <w:left w:val="none" w:sz="0" w:space="0" w:color="auto"/>
        <w:bottom w:val="none" w:sz="0" w:space="0" w:color="auto"/>
        <w:right w:val="none" w:sz="0" w:space="0" w:color="auto"/>
      </w:divBdr>
    </w:div>
    <w:div w:id="1593319575">
      <w:bodyDiv w:val="1"/>
      <w:marLeft w:val="0"/>
      <w:marRight w:val="0"/>
      <w:marTop w:val="0"/>
      <w:marBottom w:val="0"/>
      <w:divBdr>
        <w:top w:val="none" w:sz="0" w:space="0" w:color="auto"/>
        <w:left w:val="none" w:sz="0" w:space="0" w:color="auto"/>
        <w:bottom w:val="none" w:sz="0" w:space="0" w:color="auto"/>
        <w:right w:val="none" w:sz="0" w:space="0" w:color="auto"/>
      </w:divBdr>
    </w:div>
    <w:div w:id="1762792460">
      <w:bodyDiv w:val="1"/>
      <w:marLeft w:val="0"/>
      <w:marRight w:val="0"/>
      <w:marTop w:val="0"/>
      <w:marBottom w:val="0"/>
      <w:divBdr>
        <w:top w:val="none" w:sz="0" w:space="0" w:color="auto"/>
        <w:left w:val="none" w:sz="0" w:space="0" w:color="auto"/>
        <w:bottom w:val="none" w:sz="0" w:space="0" w:color="auto"/>
        <w:right w:val="none" w:sz="0" w:space="0" w:color="auto"/>
      </w:divBdr>
    </w:div>
    <w:div w:id="1854109338">
      <w:bodyDiv w:val="1"/>
      <w:marLeft w:val="0"/>
      <w:marRight w:val="0"/>
      <w:marTop w:val="0"/>
      <w:marBottom w:val="0"/>
      <w:divBdr>
        <w:top w:val="none" w:sz="0" w:space="0" w:color="auto"/>
        <w:left w:val="none" w:sz="0" w:space="0" w:color="auto"/>
        <w:bottom w:val="none" w:sz="0" w:space="0" w:color="auto"/>
        <w:right w:val="none" w:sz="0" w:space="0" w:color="auto"/>
      </w:divBdr>
    </w:div>
    <w:div w:id="18565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package" Target="embeddings/Microsoft_Excel_______.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774A-EC56-49DC-9242-8EE9CF97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7</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満之</dc:creator>
  <cp:keywords/>
  <dc:description/>
  <cp:lastModifiedBy> </cp:lastModifiedBy>
  <cp:revision>19</cp:revision>
  <cp:lastPrinted>2021-03-22T08:35:00Z</cp:lastPrinted>
  <dcterms:created xsi:type="dcterms:W3CDTF">2021-01-08T04:46:00Z</dcterms:created>
  <dcterms:modified xsi:type="dcterms:W3CDTF">2021-03-22T10:34:00Z</dcterms:modified>
</cp:coreProperties>
</file>